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E237" w14:textId="50F1302E" w:rsidR="00CE4135" w:rsidRPr="00C933E2" w:rsidRDefault="00CE4135">
      <w:pPr>
        <w:rPr>
          <w:rFonts w:ascii="Arial" w:hAnsi="Arial" w:cs="Arial"/>
          <w:b/>
          <w:bCs/>
          <w:sz w:val="28"/>
          <w:szCs w:val="28"/>
        </w:rPr>
      </w:pPr>
      <w:r w:rsidRPr="00C933E2">
        <w:rPr>
          <w:rFonts w:ascii="Arial" w:hAnsi="Arial" w:cs="Arial"/>
          <w:b/>
          <w:bCs/>
          <w:sz w:val="28"/>
          <w:szCs w:val="28"/>
        </w:rPr>
        <w:t>Council housebuilding</w:t>
      </w:r>
    </w:p>
    <w:p w14:paraId="4FD237B1" w14:textId="1EEC9ADC" w:rsidR="00CE4135" w:rsidRPr="00053DD4" w:rsidRDefault="00CE4135">
      <w:pPr>
        <w:rPr>
          <w:rFonts w:ascii="Arial" w:hAnsi="Arial" w:cs="Arial"/>
          <w:b/>
          <w:bCs/>
        </w:rPr>
      </w:pPr>
      <w:r w:rsidRPr="00053DD4">
        <w:rPr>
          <w:rFonts w:ascii="Arial" w:hAnsi="Arial" w:cs="Arial"/>
          <w:b/>
          <w:bCs/>
        </w:rPr>
        <w:t>Purpose of report</w:t>
      </w:r>
    </w:p>
    <w:p w14:paraId="75FDB453" w14:textId="67A14F35" w:rsidR="00CE4135" w:rsidRPr="00053DD4" w:rsidRDefault="00CE4135">
      <w:pPr>
        <w:rPr>
          <w:rFonts w:ascii="Arial" w:hAnsi="Arial" w:cs="Arial"/>
        </w:rPr>
      </w:pPr>
      <w:r w:rsidRPr="00053DD4">
        <w:rPr>
          <w:rFonts w:ascii="Arial" w:hAnsi="Arial" w:cs="Arial"/>
        </w:rPr>
        <w:t>For discussion</w:t>
      </w:r>
    </w:p>
    <w:p w14:paraId="326893F9" w14:textId="0B211B49" w:rsidR="00CE4135" w:rsidRPr="00053DD4" w:rsidRDefault="00CE4135">
      <w:pPr>
        <w:rPr>
          <w:rFonts w:ascii="Arial" w:hAnsi="Arial" w:cs="Arial"/>
          <w:b/>
          <w:bCs/>
        </w:rPr>
      </w:pPr>
      <w:r w:rsidRPr="00053DD4">
        <w:rPr>
          <w:rFonts w:ascii="Arial" w:hAnsi="Arial" w:cs="Arial"/>
          <w:b/>
          <w:bCs/>
        </w:rPr>
        <w:t>Summary</w:t>
      </w:r>
    </w:p>
    <w:p w14:paraId="10207193" w14:textId="2D569E8F" w:rsidR="00CE4135" w:rsidRDefault="00CE4135">
      <w:pPr>
        <w:rPr>
          <w:rFonts w:ascii="Arial" w:hAnsi="Arial" w:cs="Arial"/>
        </w:rPr>
      </w:pPr>
      <w:r w:rsidRPr="00053DD4">
        <w:rPr>
          <w:rFonts w:ascii="Arial" w:hAnsi="Arial" w:cs="Arial"/>
        </w:rPr>
        <w:t xml:space="preserve">This report provides an update on the Board’s recent lobbying </w:t>
      </w:r>
      <w:r w:rsidR="00053DD4" w:rsidRPr="00053DD4">
        <w:rPr>
          <w:rFonts w:ascii="Arial" w:hAnsi="Arial" w:cs="Arial"/>
        </w:rPr>
        <w:t xml:space="preserve">and improvement activity in relation to council housebuilding and recent government announcements. It also outlines </w:t>
      </w:r>
      <w:proofErr w:type="gramStart"/>
      <w:r w:rsidR="00053DD4" w:rsidRPr="00053DD4">
        <w:rPr>
          <w:rFonts w:ascii="Arial" w:hAnsi="Arial" w:cs="Arial"/>
        </w:rPr>
        <w:t>a number of</w:t>
      </w:r>
      <w:proofErr w:type="gramEnd"/>
      <w:r w:rsidR="00053DD4" w:rsidRPr="00053DD4">
        <w:rPr>
          <w:rFonts w:ascii="Arial" w:hAnsi="Arial" w:cs="Arial"/>
        </w:rPr>
        <w:t xml:space="preserve"> risks and opportunities for councils seeking to build</w:t>
      </w:r>
      <w:r w:rsidR="00697946">
        <w:rPr>
          <w:rFonts w:ascii="Arial" w:hAnsi="Arial" w:cs="Arial"/>
        </w:rPr>
        <w:t xml:space="preserve"> and asks Members to consider and agree next steps in the LGA’s lobbying approach. </w:t>
      </w:r>
      <w:r w:rsidR="00053DD4" w:rsidRPr="00053DD4">
        <w:rPr>
          <w:rFonts w:ascii="Arial" w:hAnsi="Arial" w:cs="Arial"/>
        </w:rPr>
        <w:t xml:space="preserve"> </w:t>
      </w:r>
    </w:p>
    <w:p w14:paraId="3F15356D" w14:textId="1D7325D8" w:rsidR="0057243C" w:rsidRDefault="004A78B3">
      <w:pPr>
        <w:rPr>
          <w:rFonts w:ascii="Arial" w:hAnsi="Arial" w:cs="Arial"/>
        </w:rPr>
      </w:pPr>
      <w:r>
        <w:rPr>
          <w:rFonts w:ascii="Arial" w:hAnsi="Arial" w:cs="Arial"/>
        </w:rPr>
        <w:t xml:space="preserve">Victoria Latham, Deputy Director, Local Authority Housing and Right to Buy at the Department for Levelling Up, Housing &amp; Communities will also be attending the EEHT Board to give an overview of the Department’s work on council housing. </w:t>
      </w:r>
    </w:p>
    <w:p w14:paraId="657F9453" w14:textId="20D8E88F" w:rsidR="0057243C" w:rsidRPr="00AB4821" w:rsidRDefault="00AB4821" w:rsidP="00AB4821">
      <w:pPr>
        <w:spacing w:line="276" w:lineRule="auto"/>
        <w:rPr>
          <w:rFonts w:ascii="Arial" w:eastAsia="Calibri" w:hAnsi="Arial" w:cs="Times New Roman"/>
          <w:b/>
          <w:bCs/>
        </w:rPr>
      </w:pPr>
      <w:r w:rsidRPr="00AB4821">
        <w:rPr>
          <w:rFonts w:ascii="Arial" w:eastAsia="Calibri" w:hAnsi="Arial" w:cs="Times New Roman"/>
          <w:b/>
          <w:bCs/>
        </w:rPr>
        <w:t xml:space="preserve">Is this report confidential? Yes </w:t>
      </w:r>
      <w:sdt>
        <w:sdtPr>
          <w:rPr>
            <w:rFonts w:ascii="Arial" w:eastAsia="Calibri" w:hAnsi="Arial" w:cs="Times New Roman"/>
            <w:b/>
            <w:bCs/>
          </w:rPr>
          <w:id w:val="964168070"/>
          <w14:checkbox>
            <w14:checked w14:val="0"/>
            <w14:checkedState w14:val="2612" w14:font="MS Gothic"/>
            <w14:uncheckedState w14:val="2610" w14:font="MS Gothic"/>
          </w14:checkbox>
        </w:sdtPr>
        <w:sdtEndPr/>
        <w:sdtContent>
          <w:r>
            <w:rPr>
              <w:rFonts w:ascii="MS Gothic" w:eastAsia="MS Gothic" w:hAnsi="MS Gothic" w:cs="Times New Roman" w:hint="eastAsia"/>
              <w:b/>
              <w:bCs/>
            </w:rPr>
            <w:t>☐</w:t>
          </w:r>
        </w:sdtContent>
      </w:sdt>
      <w:r w:rsidRPr="00AB4821">
        <w:rPr>
          <w:rFonts w:ascii="Arial" w:eastAsia="Calibri" w:hAnsi="Arial" w:cs="Times New Roman"/>
          <w:b/>
          <w:bCs/>
        </w:rPr>
        <w:tab/>
        <w:t xml:space="preserve">No </w:t>
      </w:r>
      <w:sdt>
        <w:sdtPr>
          <w:rPr>
            <w:rFonts w:ascii="Arial" w:eastAsia="Calibri" w:hAnsi="Arial" w:cs="Times New Roman"/>
            <w:b/>
            <w:bCs/>
          </w:rPr>
          <w:id w:val="-2013125756"/>
          <w14:checkbox>
            <w14:checked w14:val="1"/>
            <w14:checkedState w14:val="2612" w14:font="MS Gothic"/>
            <w14:uncheckedState w14:val="2610" w14:font="MS Gothic"/>
          </w14:checkbox>
        </w:sdtPr>
        <w:sdtEndPr/>
        <w:sdtContent>
          <w:r>
            <w:rPr>
              <w:rFonts w:ascii="MS Gothic" w:eastAsia="MS Gothic" w:hAnsi="MS Gothic" w:cs="Times New Roman" w:hint="eastAsia"/>
              <w:b/>
              <w:bCs/>
            </w:rPr>
            <w:t>☒</w:t>
          </w:r>
        </w:sdtContent>
      </w:sdt>
    </w:p>
    <w:p w14:paraId="18C71FE7" w14:textId="1EA1F885" w:rsidR="0057243C" w:rsidRDefault="0057243C">
      <w:pPr>
        <w:rPr>
          <w:rFonts w:ascii="Arial" w:hAnsi="Arial" w:cs="Arial"/>
        </w:rPr>
      </w:pPr>
      <w:r w:rsidRPr="0057243C">
        <w:rPr>
          <w:rFonts w:ascii="Arial" w:hAnsi="Arial" w:cs="Arial"/>
          <w:noProof/>
        </w:rPr>
        <mc:AlternateContent>
          <mc:Choice Requires="wps">
            <w:drawing>
              <wp:inline distT="0" distB="0" distL="0" distR="0" wp14:anchorId="46C7BF90" wp14:editId="780CC875">
                <wp:extent cx="5705475" cy="1404620"/>
                <wp:effectExtent l="0" t="0" r="2857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114790" w14:textId="77777777" w:rsidR="0057243C" w:rsidRPr="00053DD4" w:rsidRDefault="0057243C" w:rsidP="0057243C">
                            <w:pPr>
                              <w:rPr>
                                <w:rFonts w:ascii="Arial" w:hAnsi="Arial" w:cs="Arial"/>
                                <w:b/>
                                <w:bCs/>
                              </w:rPr>
                            </w:pPr>
                            <w:r w:rsidRPr="00053DD4">
                              <w:rPr>
                                <w:rFonts w:ascii="Arial" w:hAnsi="Arial" w:cs="Arial"/>
                                <w:b/>
                                <w:bCs/>
                              </w:rPr>
                              <w:t>Recommendation/s</w:t>
                            </w:r>
                          </w:p>
                          <w:p w14:paraId="28F351A8" w14:textId="7ED7307F" w:rsidR="0057243C" w:rsidRPr="00053DD4" w:rsidRDefault="0057243C" w:rsidP="0057243C">
                            <w:pPr>
                              <w:rPr>
                                <w:rFonts w:ascii="Arial" w:hAnsi="Arial" w:cs="Arial"/>
                              </w:rPr>
                            </w:pPr>
                            <w:r w:rsidRPr="00053DD4">
                              <w:rPr>
                                <w:rFonts w:ascii="Arial" w:hAnsi="Arial" w:cs="Arial"/>
                              </w:rPr>
                              <w:t>That Members:</w:t>
                            </w:r>
                          </w:p>
                          <w:p w14:paraId="1990548E" w14:textId="77777777" w:rsidR="0057243C" w:rsidRDefault="0057243C" w:rsidP="0057243C">
                            <w:pPr>
                              <w:pStyle w:val="ListParagraph"/>
                              <w:numPr>
                                <w:ilvl w:val="0"/>
                                <w:numId w:val="1"/>
                              </w:numPr>
                              <w:rPr>
                                <w:rFonts w:ascii="Arial" w:hAnsi="Arial" w:cs="Arial"/>
                              </w:rPr>
                            </w:pPr>
                            <w:r w:rsidRPr="00053DD4">
                              <w:rPr>
                                <w:rFonts w:ascii="Arial" w:hAnsi="Arial" w:cs="Arial"/>
                              </w:rPr>
                              <w:t xml:space="preserve">Reflect and provide </w:t>
                            </w:r>
                            <w:r>
                              <w:rPr>
                                <w:rFonts w:ascii="Arial" w:hAnsi="Arial" w:cs="Arial"/>
                              </w:rPr>
                              <w:t xml:space="preserve">any comments on the key </w:t>
                            </w:r>
                            <w:r w:rsidRPr="00053DD4">
                              <w:rPr>
                                <w:rFonts w:ascii="Arial" w:hAnsi="Arial" w:cs="Arial"/>
                              </w:rPr>
                              <w:t xml:space="preserve">issues outlined in the </w:t>
                            </w:r>
                            <w:r w:rsidRPr="00F76950">
                              <w:rPr>
                                <w:rFonts w:ascii="Arial" w:hAnsi="Arial" w:cs="Arial"/>
                                <w:b/>
                                <w:bCs/>
                              </w:rPr>
                              <w:t>paragraphs 6-10</w:t>
                            </w:r>
                            <w:r>
                              <w:rPr>
                                <w:rFonts w:ascii="Arial" w:hAnsi="Arial" w:cs="Arial"/>
                              </w:rPr>
                              <w:t xml:space="preserve"> and provide a steer on any omissions. </w:t>
                            </w:r>
                          </w:p>
                          <w:p w14:paraId="510879BE" w14:textId="77777777" w:rsidR="0057243C" w:rsidRPr="00053DD4" w:rsidRDefault="0057243C" w:rsidP="0057243C">
                            <w:pPr>
                              <w:pStyle w:val="ListParagraph"/>
                              <w:numPr>
                                <w:ilvl w:val="0"/>
                                <w:numId w:val="1"/>
                              </w:numPr>
                              <w:rPr>
                                <w:rFonts w:ascii="Arial" w:hAnsi="Arial" w:cs="Arial"/>
                              </w:rPr>
                            </w:pPr>
                            <w:r>
                              <w:rPr>
                                <w:rFonts w:ascii="Arial" w:hAnsi="Arial" w:cs="Arial"/>
                              </w:rPr>
                              <w:t>Comment on the set of proposed actions (</w:t>
                            </w:r>
                            <w:r w:rsidRPr="00F76950">
                              <w:rPr>
                                <w:rFonts w:ascii="Arial" w:hAnsi="Arial" w:cs="Arial"/>
                                <w:b/>
                                <w:bCs/>
                              </w:rPr>
                              <w:t>paragraph 12</w:t>
                            </w:r>
                            <w:r>
                              <w:rPr>
                                <w:rFonts w:ascii="Arial" w:hAnsi="Arial" w:cs="Arial"/>
                              </w:rPr>
                              <w:t>) for the Board to pursue over the remainder of the current Board cycle.</w:t>
                            </w:r>
                          </w:p>
                          <w:p w14:paraId="4D3343AA" w14:textId="77777777" w:rsidR="0057243C" w:rsidRPr="00053DD4" w:rsidRDefault="0057243C" w:rsidP="0057243C">
                            <w:pPr>
                              <w:rPr>
                                <w:rFonts w:ascii="Arial" w:hAnsi="Arial" w:cs="Arial"/>
                                <w:b/>
                                <w:bCs/>
                              </w:rPr>
                            </w:pPr>
                            <w:r w:rsidRPr="00053DD4">
                              <w:rPr>
                                <w:rFonts w:ascii="Arial" w:hAnsi="Arial" w:cs="Arial"/>
                                <w:b/>
                                <w:bCs/>
                              </w:rPr>
                              <w:t>Action/s</w:t>
                            </w:r>
                          </w:p>
                          <w:p w14:paraId="42B7C233" w14:textId="77777777" w:rsidR="0057243C" w:rsidRPr="0057243C" w:rsidRDefault="0057243C" w:rsidP="0057243C">
                            <w:pPr>
                              <w:rPr>
                                <w:rFonts w:ascii="Arial" w:hAnsi="Arial" w:cs="Arial"/>
                              </w:rPr>
                            </w:pPr>
                            <w:r w:rsidRPr="00053DD4">
                              <w:rPr>
                                <w:rFonts w:ascii="Arial" w:hAnsi="Arial" w:cs="Arial"/>
                              </w:rPr>
                              <w:t xml:space="preserve">LGA officers to take forward as agreed. </w:t>
                            </w:r>
                          </w:p>
                        </w:txbxContent>
                      </wps:txbx>
                      <wps:bodyPr rot="0" vert="horz" wrap="square" lIns="91440" tIns="45720" rIns="91440" bIns="45720" anchor="t" anchorCtr="0">
                        <a:spAutoFit/>
                      </wps:bodyPr>
                    </wps:wsp>
                  </a:graphicData>
                </a:graphic>
              </wp:inline>
            </w:drawing>
          </mc:Choice>
          <mc:Fallback>
            <w:pict>
              <v:shapetype w14:anchorId="46C7BF90" id="_x0000_t202" coordsize="21600,21600" o:spt="202" path="m,l,21600r21600,l21600,xe">
                <v:stroke joinstyle="miter"/>
                <v:path gradientshapeok="t" o:connecttype="rect"/>
              </v:shapetype>
              <v:shape id="Text Box 2" o:spid="_x0000_s102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x9kqiiUCAABHBAAADgAAAAAAAAAAAAAAAAAuAgAAZHJzL2Uyb0RvYy54&#10;bWxQSwECLQAUAAYACAAAACEAh8IlNNwAAAAFAQAADwAAAAAAAAAAAAAAAAB/BAAAZHJzL2Rvd25y&#10;ZXYueG1sUEsFBgAAAAAEAAQA8wAAAIgFAAAAAA==&#10;">
                <v:textbox style="mso-fit-shape-to-text:t">
                  <w:txbxContent>
                    <w:p w14:paraId="63114790" w14:textId="77777777" w:rsidR="0057243C" w:rsidRPr="00053DD4" w:rsidRDefault="0057243C" w:rsidP="0057243C">
                      <w:pPr>
                        <w:rPr>
                          <w:rFonts w:ascii="Arial" w:hAnsi="Arial" w:cs="Arial"/>
                          <w:b/>
                          <w:bCs/>
                        </w:rPr>
                      </w:pPr>
                      <w:r w:rsidRPr="00053DD4">
                        <w:rPr>
                          <w:rFonts w:ascii="Arial" w:hAnsi="Arial" w:cs="Arial"/>
                          <w:b/>
                          <w:bCs/>
                        </w:rPr>
                        <w:t>Recommendation/s</w:t>
                      </w:r>
                    </w:p>
                    <w:p w14:paraId="28F351A8" w14:textId="7ED7307F" w:rsidR="0057243C" w:rsidRPr="00053DD4" w:rsidRDefault="0057243C" w:rsidP="0057243C">
                      <w:pPr>
                        <w:rPr>
                          <w:rFonts w:ascii="Arial" w:hAnsi="Arial" w:cs="Arial"/>
                        </w:rPr>
                      </w:pPr>
                      <w:r w:rsidRPr="00053DD4">
                        <w:rPr>
                          <w:rFonts w:ascii="Arial" w:hAnsi="Arial" w:cs="Arial"/>
                        </w:rPr>
                        <w:t>That Members:</w:t>
                      </w:r>
                    </w:p>
                    <w:p w14:paraId="1990548E" w14:textId="77777777" w:rsidR="0057243C" w:rsidRDefault="0057243C" w:rsidP="0057243C">
                      <w:pPr>
                        <w:pStyle w:val="ListParagraph"/>
                        <w:numPr>
                          <w:ilvl w:val="0"/>
                          <w:numId w:val="1"/>
                        </w:numPr>
                        <w:rPr>
                          <w:rFonts w:ascii="Arial" w:hAnsi="Arial" w:cs="Arial"/>
                        </w:rPr>
                      </w:pPr>
                      <w:r w:rsidRPr="00053DD4">
                        <w:rPr>
                          <w:rFonts w:ascii="Arial" w:hAnsi="Arial" w:cs="Arial"/>
                        </w:rPr>
                        <w:t xml:space="preserve">Reflect and provide </w:t>
                      </w:r>
                      <w:r>
                        <w:rPr>
                          <w:rFonts w:ascii="Arial" w:hAnsi="Arial" w:cs="Arial"/>
                        </w:rPr>
                        <w:t xml:space="preserve">any comments on the key </w:t>
                      </w:r>
                      <w:r w:rsidRPr="00053DD4">
                        <w:rPr>
                          <w:rFonts w:ascii="Arial" w:hAnsi="Arial" w:cs="Arial"/>
                        </w:rPr>
                        <w:t xml:space="preserve">issues outlined in the </w:t>
                      </w:r>
                      <w:r w:rsidRPr="00F76950">
                        <w:rPr>
                          <w:rFonts w:ascii="Arial" w:hAnsi="Arial" w:cs="Arial"/>
                          <w:b/>
                          <w:bCs/>
                        </w:rPr>
                        <w:t>paragraphs 6-10</w:t>
                      </w:r>
                      <w:r>
                        <w:rPr>
                          <w:rFonts w:ascii="Arial" w:hAnsi="Arial" w:cs="Arial"/>
                        </w:rPr>
                        <w:t xml:space="preserve"> and provide a steer on any omissions. </w:t>
                      </w:r>
                    </w:p>
                    <w:p w14:paraId="510879BE" w14:textId="77777777" w:rsidR="0057243C" w:rsidRPr="00053DD4" w:rsidRDefault="0057243C" w:rsidP="0057243C">
                      <w:pPr>
                        <w:pStyle w:val="ListParagraph"/>
                        <w:numPr>
                          <w:ilvl w:val="0"/>
                          <w:numId w:val="1"/>
                        </w:numPr>
                        <w:rPr>
                          <w:rFonts w:ascii="Arial" w:hAnsi="Arial" w:cs="Arial"/>
                        </w:rPr>
                      </w:pPr>
                      <w:r>
                        <w:rPr>
                          <w:rFonts w:ascii="Arial" w:hAnsi="Arial" w:cs="Arial"/>
                        </w:rPr>
                        <w:t>Comment on the set of proposed actions (</w:t>
                      </w:r>
                      <w:r w:rsidRPr="00F76950">
                        <w:rPr>
                          <w:rFonts w:ascii="Arial" w:hAnsi="Arial" w:cs="Arial"/>
                          <w:b/>
                          <w:bCs/>
                        </w:rPr>
                        <w:t>paragraph 12</w:t>
                      </w:r>
                      <w:r>
                        <w:rPr>
                          <w:rFonts w:ascii="Arial" w:hAnsi="Arial" w:cs="Arial"/>
                        </w:rPr>
                        <w:t>) for the Board to pursue over the remainder of the current Board cycle.</w:t>
                      </w:r>
                    </w:p>
                    <w:p w14:paraId="4D3343AA" w14:textId="77777777" w:rsidR="0057243C" w:rsidRPr="00053DD4" w:rsidRDefault="0057243C" w:rsidP="0057243C">
                      <w:pPr>
                        <w:rPr>
                          <w:rFonts w:ascii="Arial" w:hAnsi="Arial" w:cs="Arial"/>
                          <w:b/>
                          <w:bCs/>
                        </w:rPr>
                      </w:pPr>
                      <w:r w:rsidRPr="00053DD4">
                        <w:rPr>
                          <w:rFonts w:ascii="Arial" w:hAnsi="Arial" w:cs="Arial"/>
                          <w:b/>
                          <w:bCs/>
                        </w:rPr>
                        <w:t>Action/s</w:t>
                      </w:r>
                    </w:p>
                    <w:p w14:paraId="42B7C233" w14:textId="77777777" w:rsidR="0057243C" w:rsidRPr="0057243C" w:rsidRDefault="0057243C" w:rsidP="0057243C">
                      <w:pPr>
                        <w:rPr>
                          <w:rFonts w:ascii="Arial" w:hAnsi="Arial" w:cs="Arial"/>
                        </w:rPr>
                      </w:pPr>
                      <w:r w:rsidRPr="00053DD4">
                        <w:rPr>
                          <w:rFonts w:ascii="Arial" w:hAnsi="Arial" w:cs="Arial"/>
                        </w:rPr>
                        <w:t xml:space="preserve">LGA officers to take forward as agreed. </w:t>
                      </w:r>
                    </w:p>
                  </w:txbxContent>
                </v:textbox>
                <w10:anchorlock/>
              </v:shape>
            </w:pict>
          </mc:Fallback>
        </mc:AlternateContent>
      </w:r>
    </w:p>
    <w:p w14:paraId="17B68B12" w14:textId="365138D3" w:rsidR="00C933E2" w:rsidRPr="00C933E2" w:rsidRDefault="00AB3F08" w:rsidP="00C933E2">
      <w:pPr>
        <w:spacing w:line="276" w:lineRule="auto"/>
        <w:ind w:left="357" w:hanging="357"/>
        <w:rPr>
          <w:rFonts w:ascii="Arial" w:eastAsia="Calibri" w:hAnsi="Arial" w:cs="Times New Roman"/>
        </w:rPr>
      </w:pPr>
      <w:sdt>
        <w:sdtPr>
          <w:rPr>
            <w:rFonts w:ascii="Arial" w:eastAsia="Calibri" w:hAnsi="Arial" w:cs="Times New Roman"/>
            <w:b/>
          </w:rPr>
          <w:id w:val="-1751574325"/>
          <w:lock w:val="contentLocked"/>
          <w:placeholder>
            <w:docPart w:val="6F194B726667462995E1D021FDED5459"/>
          </w:placeholder>
        </w:sdtPr>
        <w:sdtEndPr/>
        <w:sdtContent>
          <w:r w:rsidR="00C933E2" w:rsidRPr="00C933E2">
            <w:rPr>
              <w:rFonts w:ascii="Arial" w:eastAsia="Calibri" w:hAnsi="Arial" w:cs="Times New Roman"/>
              <w:b/>
            </w:rPr>
            <w:t>Contact officer:</w:t>
          </w:r>
        </w:sdtContent>
      </w:sdt>
      <w:r w:rsidR="00C933E2" w:rsidRPr="00C933E2">
        <w:rPr>
          <w:rFonts w:ascii="Arial" w:eastAsia="Calibri" w:hAnsi="Arial" w:cs="Times New Roman"/>
        </w:rPr>
        <w:tab/>
      </w:r>
      <w:r w:rsidR="00C933E2" w:rsidRPr="00C933E2">
        <w:rPr>
          <w:rFonts w:ascii="Arial" w:eastAsia="Calibri" w:hAnsi="Arial" w:cs="Times New Roman"/>
        </w:rPr>
        <w:tab/>
      </w:r>
      <w:sdt>
        <w:sdtPr>
          <w:rPr>
            <w:rFonts w:ascii="Arial" w:eastAsia="Calibri" w:hAnsi="Arial" w:cs="Times New Roman"/>
          </w:rPr>
          <w:alias w:val="Contact officer"/>
          <w:tag w:val="Contact officer"/>
          <w:id w:val="1986894198"/>
          <w:placeholder>
            <w:docPart w:val="6B4525DBC293476C9E584210E27906B8"/>
          </w:placeholder>
          <w:text w:multiLine="1"/>
        </w:sdtPr>
        <w:sdtEndPr/>
        <w:sdtContent>
          <w:r w:rsidR="00C933E2">
            <w:rPr>
              <w:rFonts w:ascii="Arial" w:eastAsia="Calibri" w:hAnsi="Arial" w:cs="Times New Roman"/>
            </w:rPr>
            <w:t>Jo Allchurch</w:t>
          </w:r>
        </w:sdtContent>
      </w:sdt>
    </w:p>
    <w:p w14:paraId="5101F293" w14:textId="77777777" w:rsidR="00C933E2" w:rsidRPr="00C933E2" w:rsidRDefault="00AB3F08" w:rsidP="00C933E2">
      <w:pPr>
        <w:spacing w:line="276" w:lineRule="auto"/>
        <w:ind w:left="357" w:hanging="357"/>
        <w:rPr>
          <w:rFonts w:ascii="Arial" w:eastAsia="Calibri" w:hAnsi="Arial" w:cs="Times New Roman"/>
        </w:rPr>
      </w:pPr>
      <w:sdt>
        <w:sdtPr>
          <w:rPr>
            <w:rFonts w:ascii="Arial" w:eastAsia="Calibri" w:hAnsi="Arial" w:cs="Times New Roman"/>
            <w:b/>
          </w:rPr>
          <w:id w:val="1940027828"/>
          <w:lock w:val="contentLocked"/>
          <w:placeholder>
            <w:docPart w:val="DA804CE3A4914D66AD2B7BFDFD5D2135"/>
          </w:placeholder>
        </w:sdtPr>
        <w:sdtEndPr/>
        <w:sdtContent>
          <w:r w:rsidR="00C933E2" w:rsidRPr="00C933E2">
            <w:rPr>
              <w:rFonts w:ascii="Arial" w:eastAsia="Calibri" w:hAnsi="Arial" w:cs="Times New Roman"/>
              <w:b/>
            </w:rPr>
            <w:t>Position:</w:t>
          </w:r>
        </w:sdtContent>
      </w:sdt>
      <w:r w:rsidR="00C933E2" w:rsidRPr="00C933E2">
        <w:rPr>
          <w:rFonts w:ascii="Arial" w:eastAsia="Calibri" w:hAnsi="Arial" w:cs="Times New Roman"/>
        </w:rPr>
        <w:tab/>
      </w:r>
      <w:r w:rsidR="00C933E2" w:rsidRPr="00C933E2">
        <w:rPr>
          <w:rFonts w:ascii="Arial" w:eastAsia="Calibri" w:hAnsi="Arial" w:cs="Times New Roman"/>
        </w:rPr>
        <w:tab/>
      </w:r>
      <w:r w:rsidR="00C933E2" w:rsidRPr="00C933E2">
        <w:rPr>
          <w:rFonts w:ascii="Arial" w:eastAsia="Calibri" w:hAnsi="Arial" w:cs="Times New Roman"/>
        </w:rPr>
        <w:tab/>
      </w:r>
      <w:sdt>
        <w:sdtPr>
          <w:rPr>
            <w:rFonts w:ascii="Arial" w:eastAsia="Calibri" w:hAnsi="Arial" w:cs="Times New Roman"/>
          </w:rPr>
          <w:alias w:val="Position"/>
          <w:tag w:val="Contact officer"/>
          <w:id w:val="2049946449"/>
          <w:placeholder>
            <w:docPart w:val="0EF15BB6F67543DFAC1C2F191ABB58EC"/>
          </w:placeholder>
          <w:text w:multiLine="1"/>
        </w:sdtPr>
        <w:sdtEndPr/>
        <w:sdtContent>
          <w:r w:rsidR="00C933E2" w:rsidRPr="00C933E2">
            <w:rPr>
              <w:rFonts w:ascii="Arial" w:eastAsia="Calibri" w:hAnsi="Arial" w:cs="Times New Roman"/>
            </w:rPr>
            <w:t>Senior Adviser</w:t>
          </w:r>
        </w:sdtContent>
      </w:sdt>
    </w:p>
    <w:p w14:paraId="52C3E4B7" w14:textId="4CEF3492" w:rsidR="00C933E2" w:rsidRPr="00C933E2" w:rsidRDefault="00AB3F08" w:rsidP="00C933E2">
      <w:pPr>
        <w:spacing w:line="276" w:lineRule="auto"/>
        <w:ind w:left="357" w:hanging="357"/>
        <w:rPr>
          <w:rFonts w:ascii="Arial" w:eastAsia="Calibri" w:hAnsi="Arial" w:cs="Times New Roman"/>
        </w:rPr>
      </w:pPr>
      <w:sdt>
        <w:sdtPr>
          <w:rPr>
            <w:rFonts w:ascii="Arial" w:eastAsia="Calibri" w:hAnsi="Arial" w:cs="Times New Roman"/>
            <w:b/>
          </w:rPr>
          <w:id w:val="1040625228"/>
          <w:lock w:val="contentLocked"/>
          <w:placeholder>
            <w:docPart w:val="59CC811E6B8A426FB9F6C06A0B49549C"/>
          </w:placeholder>
        </w:sdtPr>
        <w:sdtEndPr/>
        <w:sdtContent>
          <w:r w:rsidR="00C933E2" w:rsidRPr="00C933E2">
            <w:rPr>
              <w:rFonts w:ascii="Arial" w:eastAsia="Calibri" w:hAnsi="Arial" w:cs="Times New Roman"/>
              <w:b/>
            </w:rPr>
            <w:t>Phone no:</w:t>
          </w:r>
        </w:sdtContent>
      </w:sdt>
      <w:r w:rsidR="00C933E2" w:rsidRPr="00C933E2">
        <w:rPr>
          <w:rFonts w:ascii="Arial" w:eastAsia="Calibri" w:hAnsi="Arial" w:cs="Times New Roman"/>
        </w:rPr>
        <w:tab/>
      </w:r>
      <w:r w:rsidR="00C933E2" w:rsidRPr="00C933E2">
        <w:rPr>
          <w:rFonts w:ascii="Arial" w:eastAsia="Calibri" w:hAnsi="Arial" w:cs="Times New Roman"/>
        </w:rPr>
        <w:tab/>
      </w:r>
      <w:r w:rsidR="00C933E2" w:rsidRPr="00C933E2">
        <w:rPr>
          <w:rFonts w:ascii="Arial" w:eastAsia="Calibri" w:hAnsi="Arial" w:cs="Times New Roman"/>
        </w:rPr>
        <w:tab/>
      </w:r>
      <w:sdt>
        <w:sdtPr>
          <w:rPr>
            <w:rFonts w:ascii="Arial" w:eastAsia="Calibri" w:hAnsi="Arial" w:cs="Times New Roman"/>
          </w:rPr>
          <w:alias w:val="Phone no."/>
          <w:tag w:val="Contact officer"/>
          <w:id w:val="313611300"/>
          <w:placeholder>
            <w:docPart w:val="E468B62C76B34F969ED08A0F3FC83AAB"/>
          </w:placeholder>
          <w:text w:multiLine="1"/>
        </w:sdtPr>
        <w:sdtEndPr/>
        <w:sdtContent>
          <w:r w:rsidR="00861070">
            <w:rPr>
              <w:rFonts w:ascii="Arial" w:eastAsia="Calibri" w:hAnsi="Arial" w:cs="Times New Roman"/>
            </w:rPr>
            <w:t>07900 931045</w:t>
          </w:r>
        </w:sdtContent>
      </w:sdt>
      <w:r w:rsidR="00C933E2" w:rsidRPr="00C933E2">
        <w:rPr>
          <w:rFonts w:ascii="Arial" w:eastAsia="Calibri" w:hAnsi="Arial" w:cs="Times New Roman"/>
        </w:rPr>
        <w:t xml:space="preserve"> </w:t>
      </w:r>
    </w:p>
    <w:p w14:paraId="402A2F3A" w14:textId="55D72199" w:rsidR="00C933E2" w:rsidRPr="00C933E2" w:rsidRDefault="00AB3F08" w:rsidP="00C933E2">
      <w:pPr>
        <w:spacing w:line="276" w:lineRule="auto"/>
        <w:rPr>
          <w:rFonts w:ascii="Arial" w:eastAsia="Calibri" w:hAnsi="Arial" w:cs="Times New Roman"/>
          <w:i/>
          <w:iCs/>
        </w:rPr>
      </w:pPr>
      <w:sdt>
        <w:sdtPr>
          <w:rPr>
            <w:rFonts w:ascii="Arial" w:eastAsia="Calibri" w:hAnsi="Arial" w:cs="Times New Roman"/>
            <w:b/>
            <w:i/>
            <w:iCs/>
          </w:rPr>
          <w:id w:val="614409820"/>
          <w:lock w:val="contentLocked"/>
          <w:placeholder>
            <w:docPart w:val="DB2C36A508C94DB4869E298E9FC27FAA"/>
          </w:placeholder>
        </w:sdtPr>
        <w:sdtEndPr/>
        <w:sdtContent>
          <w:r w:rsidR="00C933E2" w:rsidRPr="00C933E2">
            <w:rPr>
              <w:rFonts w:ascii="Arial" w:eastAsia="Calibri" w:hAnsi="Arial" w:cs="Times New Roman"/>
              <w:b/>
              <w:i/>
              <w:iCs/>
            </w:rPr>
            <w:t>Email:</w:t>
          </w:r>
        </w:sdtContent>
      </w:sdt>
      <w:r w:rsidR="00C933E2" w:rsidRPr="00C933E2">
        <w:rPr>
          <w:rFonts w:ascii="Arial" w:eastAsia="Calibri" w:hAnsi="Arial" w:cs="Times New Roman"/>
          <w:i/>
          <w:iCs/>
        </w:rPr>
        <w:tab/>
      </w:r>
      <w:r w:rsidR="00C933E2" w:rsidRPr="00C933E2">
        <w:rPr>
          <w:rFonts w:ascii="Arial" w:eastAsia="Calibri" w:hAnsi="Arial" w:cs="Times New Roman"/>
          <w:i/>
          <w:iCs/>
        </w:rPr>
        <w:tab/>
      </w:r>
      <w:r w:rsidR="00C933E2" w:rsidRPr="00C933E2">
        <w:rPr>
          <w:rFonts w:ascii="Arial" w:eastAsia="Calibri" w:hAnsi="Arial" w:cs="Times New Roman"/>
          <w:i/>
          <w:iCs/>
        </w:rPr>
        <w:tab/>
      </w:r>
      <w:r w:rsidR="00C933E2" w:rsidRPr="00C933E2">
        <w:rPr>
          <w:rFonts w:ascii="Arial" w:eastAsia="Calibri" w:hAnsi="Arial" w:cs="Times New Roman"/>
          <w:i/>
          <w:iCs/>
        </w:rPr>
        <w:tab/>
      </w:r>
      <w:sdt>
        <w:sdtPr>
          <w:rPr>
            <w:rFonts w:ascii="Arial" w:eastAsia="Calibri" w:hAnsi="Arial" w:cs="Times New Roman"/>
            <w:i/>
            <w:iCs/>
          </w:rPr>
          <w:alias w:val="Email"/>
          <w:tag w:val="Contact officer"/>
          <w:id w:val="-312794763"/>
          <w:placeholder>
            <w:docPart w:val="5378F422DB0345EDBB23E68402B7657D"/>
          </w:placeholder>
          <w:text w:multiLine="1"/>
        </w:sdtPr>
        <w:sdtEndPr/>
        <w:sdtContent>
          <w:r w:rsidR="00C933E2">
            <w:rPr>
              <w:rFonts w:ascii="Arial" w:eastAsia="Calibri" w:hAnsi="Arial" w:cs="Times New Roman"/>
              <w:i/>
              <w:iCs/>
            </w:rPr>
            <w:t>jo.allchurch</w:t>
          </w:r>
          <w:r w:rsidR="00C933E2" w:rsidRPr="00C933E2">
            <w:rPr>
              <w:rFonts w:ascii="Arial" w:eastAsia="Calibri" w:hAnsi="Arial" w:cs="Times New Roman"/>
              <w:i/>
              <w:iCs/>
            </w:rPr>
            <w:t>@local.gov.uk</w:t>
          </w:r>
        </w:sdtContent>
      </w:sdt>
    </w:p>
    <w:p w14:paraId="3A56972B" w14:textId="7C93507D" w:rsidR="00400B42" w:rsidRDefault="00400B42" w:rsidP="00400B42">
      <w:pPr>
        <w:rPr>
          <w:rFonts w:ascii="Arial" w:hAnsi="Arial" w:cs="Arial"/>
        </w:rPr>
      </w:pPr>
    </w:p>
    <w:p w14:paraId="3A83C2C6" w14:textId="6BD3E70A" w:rsidR="00C933E2" w:rsidRDefault="00C933E2" w:rsidP="00400B42">
      <w:pPr>
        <w:rPr>
          <w:rFonts w:ascii="Arial" w:hAnsi="Arial" w:cs="Arial"/>
        </w:rPr>
      </w:pPr>
    </w:p>
    <w:p w14:paraId="3B5364EB" w14:textId="09534FA2" w:rsidR="00C933E2" w:rsidRDefault="00C933E2" w:rsidP="00400B42">
      <w:pPr>
        <w:rPr>
          <w:rFonts w:ascii="Arial" w:hAnsi="Arial" w:cs="Arial"/>
        </w:rPr>
      </w:pPr>
    </w:p>
    <w:p w14:paraId="5C22BF89" w14:textId="3C1AC1C3" w:rsidR="00C933E2" w:rsidRDefault="00C933E2" w:rsidP="00400B42">
      <w:pPr>
        <w:rPr>
          <w:rFonts w:ascii="Arial" w:hAnsi="Arial" w:cs="Arial"/>
        </w:rPr>
      </w:pPr>
    </w:p>
    <w:p w14:paraId="69882B42" w14:textId="27F05F84" w:rsidR="00C933E2" w:rsidRDefault="00C933E2" w:rsidP="00400B42">
      <w:pPr>
        <w:rPr>
          <w:rFonts w:ascii="Arial" w:hAnsi="Arial" w:cs="Arial"/>
        </w:rPr>
      </w:pPr>
    </w:p>
    <w:p w14:paraId="4B8D0AF1" w14:textId="7CE99E08" w:rsidR="00C933E2" w:rsidRDefault="00C933E2" w:rsidP="00400B42">
      <w:pPr>
        <w:rPr>
          <w:rFonts w:ascii="Arial" w:hAnsi="Arial" w:cs="Arial"/>
        </w:rPr>
      </w:pPr>
    </w:p>
    <w:p w14:paraId="29609AFC" w14:textId="77777777" w:rsidR="00C933E2" w:rsidRPr="00053DD4" w:rsidRDefault="00C933E2" w:rsidP="00400B42">
      <w:pPr>
        <w:rPr>
          <w:rFonts w:ascii="Arial" w:hAnsi="Arial" w:cs="Arial"/>
        </w:rPr>
      </w:pPr>
    </w:p>
    <w:p w14:paraId="25ED8AA7" w14:textId="1B6B406D" w:rsidR="00053DD4" w:rsidRPr="00053DD4" w:rsidRDefault="00053DD4" w:rsidP="00400B42">
      <w:pPr>
        <w:rPr>
          <w:rFonts w:ascii="Arial" w:hAnsi="Arial" w:cs="Arial"/>
          <w:b/>
          <w:bCs/>
          <w:sz w:val="24"/>
          <w:szCs w:val="24"/>
        </w:rPr>
      </w:pPr>
      <w:r w:rsidRPr="00053DD4">
        <w:rPr>
          <w:rFonts w:ascii="Arial" w:hAnsi="Arial" w:cs="Arial"/>
          <w:b/>
          <w:bCs/>
          <w:sz w:val="24"/>
          <w:szCs w:val="24"/>
        </w:rPr>
        <w:lastRenderedPageBreak/>
        <w:t>Council housebuilding</w:t>
      </w:r>
    </w:p>
    <w:p w14:paraId="727682CC" w14:textId="25984211" w:rsidR="00400B42" w:rsidRDefault="00400B42" w:rsidP="00400B42">
      <w:pPr>
        <w:rPr>
          <w:rFonts w:ascii="Arial" w:hAnsi="Arial" w:cs="Arial"/>
          <w:b/>
          <w:bCs/>
        </w:rPr>
      </w:pPr>
      <w:r w:rsidRPr="00053DD4">
        <w:rPr>
          <w:rFonts w:ascii="Arial" w:hAnsi="Arial" w:cs="Arial"/>
          <w:b/>
          <w:bCs/>
        </w:rPr>
        <w:t>Background</w:t>
      </w:r>
    </w:p>
    <w:p w14:paraId="39C3BAF3" w14:textId="55E42545" w:rsidR="00053DD4" w:rsidRPr="003946F1" w:rsidRDefault="00053DD4" w:rsidP="00053DD4">
      <w:pPr>
        <w:pStyle w:val="ListParagraph"/>
        <w:numPr>
          <w:ilvl w:val="0"/>
          <w:numId w:val="2"/>
        </w:numPr>
        <w:rPr>
          <w:rFonts w:ascii="Arial" w:hAnsi="Arial" w:cs="Arial"/>
          <w:b/>
          <w:bCs/>
        </w:rPr>
      </w:pPr>
      <w:r>
        <w:rPr>
          <w:rFonts w:ascii="Arial" w:hAnsi="Arial" w:cs="Arial"/>
        </w:rPr>
        <w:t xml:space="preserve">There continues to be central government interest in the role that council housebuilding can play in addressing the national housing shortage and a continued appetite from councils to have the increased powers, </w:t>
      </w:r>
      <w:proofErr w:type="gramStart"/>
      <w:r>
        <w:rPr>
          <w:rFonts w:ascii="Arial" w:hAnsi="Arial" w:cs="Arial"/>
        </w:rPr>
        <w:t>flexibilities</w:t>
      </w:r>
      <w:proofErr w:type="gramEnd"/>
      <w:r>
        <w:rPr>
          <w:rFonts w:ascii="Arial" w:hAnsi="Arial" w:cs="Arial"/>
        </w:rPr>
        <w:t xml:space="preserve"> and funding to enable them to do more.</w:t>
      </w:r>
    </w:p>
    <w:p w14:paraId="2C76BCA8" w14:textId="77777777" w:rsidR="003946F1" w:rsidRPr="00053DD4" w:rsidRDefault="003946F1" w:rsidP="003946F1">
      <w:pPr>
        <w:pStyle w:val="ListParagraph"/>
        <w:ind w:left="360"/>
        <w:rPr>
          <w:rFonts w:ascii="Arial" w:hAnsi="Arial" w:cs="Arial"/>
          <w:b/>
          <w:bCs/>
        </w:rPr>
      </w:pPr>
    </w:p>
    <w:p w14:paraId="35875E63" w14:textId="041041D5" w:rsidR="00053DD4" w:rsidRPr="00053DD4" w:rsidRDefault="003946F1" w:rsidP="00861070">
      <w:pPr>
        <w:pStyle w:val="ListParagraph"/>
        <w:numPr>
          <w:ilvl w:val="0"/>
          <w:numId w:val="2"/>
        </w:numPr>
        <w:contextualSpacing w:val="0"/>
        <w:rPr>
          <w:rFonts w:ascii="Arial" w:hAnsi="Arial" w:cs="Arial"/>
          <w:b/>
          <w:bCs/>
        </w:rPr>
      </w:pPr>
      <w:r>
        <w:rPr>
          <w:rFonts w:ascii="Arial" w:hAnsi="Arial" w:cs="Arial"/>
        </w:rPr>
        <w:t>Since</w:t>
      </w:r>
      <w:r w:rsidR="00053DD4">
        <w:rPr>
          <w:rFonts w:ascii="Arial" w:hAnsi="Arial" w:cs="Arial"/>
        </w:rPr>
        <w:t xml:space="preserve"> the lifting of the borrowing cap in 2018 there have been</w:t>
      </w:r>
      <w:r>
        <w:rPr>
          <w:rFonts w:ascii="Arial" w:hAnsi="Arial" w:cs="Arial"/>
        </w:rPr>
        <w:t xml:space="preserve"> </w:t>
      </w:r>
      <w:proofErr w:type="gramStart"/>
      <w:r>
        <w:rPr>
          <w:rFonts w:ascii="Arial" w:hAnsi="Arial" w:cs="Arial"/>
        </w:rPr>
        <w:t>a number of</w:t>
      </w:r>
      <w:proofErr w:type="gramEnd"/>
      <w:r w:rsidR="00053DD4">
        <w:rPr>
          <w:rFonts w:ascii="Arial" w:hAnsi="Arial" w:cs="Arial"/>
        </w:rPr>
        <w:t xml:space="preserve"> additional government announcements which have been encouraging:</w:t>
      </w:r>
    </w:p>
    <w:p w14:paraId="42FAA021" w14:textId="6EE79F16" w:rsidR="00053DD4" w:rsidRDefault="00935171" w:rsidP="00861070">
      <w:pPr>
        <w:pStyle w:val="ListParagraph"/>
        <w:numPr>
          <w:ilvl w:val="1"/>
          <w:numId w:val="2"/>
        </w:numPr>
        <w:contextualSpacing w:val="0"/>
        <w:rPr>
          <w:rFonts w:ascii="Arial" w:hAnsi="Arial" w:cs="Arial"/>
        </w:rPr>
      </w:pPr>
      <w:r>
        <w:rPr>
          <w:rFonts w:ascii="Arial" w:hAnsi="Arial" w:cs="Arial"/>
        </w:rPr>
        <w:t>I</w:t>
      </w:r>
      <w:r w:rsidR="002E30EF" w:rsidRPr="002E30EF">
        <w:rPr>
          <w:rFonts w:ascii="Arial" w:hAnsi="Arial" w:cs="Arial"/>
        </w:rPr>
        <w:t xml:space="preserve">ncreased </w:t>
      </w:r>
      <w:r w:rsidR="002E30EF">
        <w:rPr>
          <w:rFonts w:ascii="Arial" w:hAnsi="Arial" w:cs="Arial"/>
        </w:rPr>
        <w:t>R</w:t>
      </w:r>
      <w:r w:rsidR="002E30EF" w:rsidRPr="002E30EF">
        <w:rPr>
          <w:rFonts w:ascii="Arial" w:hAnsi="Arial" w:cs="Arial"/>
        </w:rPr>
        <w:t xml:space="preserve">ight to </w:t>
      </w:r>
      <w:r w:rsidR="002E30EF">
        <w:rPr>
          <w:rFonts w:ascii="Arial" w:hAnsi="Arial" w:cs="Arial"/>
        </w:rPr>
        <w:t>B</w:t>
      </w:r>
      <w:r w:rsidR="002E30EF" w:rsidRPr="002E30EF">
        <w:rPr>
          <w:rFonts w:ascii="Arial" w:hAnsi="Arial" w:cs="Arial"/>
        </w:rPr>
        <w:t>uy flexibilities</w:t>
      </w:r>
      <w:r w:rsidR="002E30EF">
        <w:rPr>
          <w:rFonts w:ascii="Arial" w:hAnsi="Arial" w:cs="Arial"/>
        </w:rPr>
        <w:t xml:space="preserve">: increasing the length of time which receipts </w:t>
      </w:r>
      <w:r w:rsidR="003946F1">
        <w:rPr>
          <w:rFonts w:ascii="Arial" w:hAnsi="Arial" w:cs="Arial"/>
        </w:rPr>
        <w:t>c</w:t>
      </w:r>
      <w:r w:rsidR="002E30EF">
        <w:rPr>
          <w:rFonts w:ascii="Arial" w:hAnsi="Arial" w:cs="Arial"/>
        </w:rPr>
        <w:t xml:space="preserve">an be retained from 3 to 5 years; raising the cap on the </w:t>
      </w:r>
      <w:r w:rsidR="00697946">
        <w:rPr>
          <w:rFonts w:ascii="Arial" w:hAnsi="Arial" w:cs="Arial"/>
        </w:rPr>
        <w:t xml:space="preserve">proportion of the </w:t>
      </w:r>
      <w:r w:rsidR="002E30EF">
        <w:rPr>
          <w:rFonts w:ascii="Arial" w:hAnsi="Arial" w:cs="Arial"/>
        </w:rPr>
        <w:t>cost of a replacement affordable home that can be financed by Right to Buy receipts from 30</w:t>
      </w:r>
      <w:r w:rsidR="00AB3F08">
        <w:rPr>
          <w:rFonts w:ascii="Arial" w:hAnsi="Arial" w:cs="Arial"/>
        </w:rPr>
        <w:t xml:space="preserve"> per cent</w:t>
      </w:r>
      <w:r w:rsidR="002E30EF">
        <w:rPr>
          <w:rFonts w:ascii="Arial" w:hAnsi="Arial" w:cs="Arial"/>
        </w:rPr>
        <w:t xml:space="preserve"> to 40</w:t>
      </w:r>
      <w:r w:rsidR="00AB3F08">
        <w:rPr>
          <w:rFonts w:ascii="Arial" w:hAnsi="Arial" w:cs="Arial"/>
        </w:rPr>
        <w:t xml:space="preserve"> per cent</w:t>
      </w:r>
      <w:r w:rsidR="002E30EF">
        <w:rPr>
          <w:rFonts w:ascii="Arial" w:hAnsi="Arial" w:cs="Arial"/>
        </w:rPr>
        <w:t xml:space="preserve"> and the ability to use receipts for shared ownership as well as social and affordable rent properties </w:t>
      </w:r>
    </w:p>
    <w:p w14:paraId="1AD81003" w14:textId="5AA68C93" w:rsidR="002E30EF" w:rsidRDefault="003E05D1" w:rsidP="00861070">
      <w:pPr>
        <w:pStyle w:val="ListParagraph"/>
        <w:numPr>
          <w:ilvl w:val="1"/>
          <w:numId w:val="2"/>
        </w:numPr>
        <w:contextualSpacing w:val="0"/>
        <w:rPr>
          <w:rFonts w:ascii="Arial" w:hAnsi="Arial" w:cs="Arial"/>
        </w:rPr>
      </w:pPr>
      <w:r>
        <w:rPr>
          <w:rFonts w:ascii="Arial" w:hAnsi="Arial" w:cs="Arial"/>
        </w:rPr>
        <w:t xml:space="preserve">The </w:t>
      </w:r>
      <w:hyperlink r:id="rId11" w:history="1">
        <w:r w:rsidRPr="003E05D1">
          <w:rPr>
            <w:rStyle w:val="Hyperlink"/>
            <w:rFonts w:ascii="Arial" w:hAnsi="Arial" w:cs="Arial"/>
          </w:rPr>
          <w:t>Brownfield Land Release Fund</w:t>
        </w:r>
      </w:hyperlink>
      <w:r>
        <w:rPr>
          <w:rFonts w:ascii="Arial" w:hAnsi="Arial" w:cs="Arial"/>
        </w:rPr>
        <w:t xml:space="preserve"> delivered by the One Public Estate Programme on behalf of the Department for Levelling Up, Housing and Communities </w:t>
      </w:r>
      <w:r w:rsidR="00457CCC">
        <w:rPr>
          <w:rFonts w:ascii="Arial" w:hAnsi="Arial" w:cs="Arial"/>
        </w:rPr>
        <w:t>(DLUHC)</w:t>
      </w:r>
    </w:p>
    <w:p w14:paraId="0EABE655" w14:textId="2D84A459" w:rsidR="002E30EF" w:rsidRDefault="003E05D1" w:rsidP="00861070">
      <w:pPr>
        <w:pStyle w:val="ListParagraph"/>
        <w:numPr>
          <w:ilvl w:val="1"/>
          <w:numId w:val="2"/>
        </w:numPr>
        <w:contextualSpacing w:val="0"/>
        <w:rPr>
          <w:rFonts w:ascii="Arial" w:hAnsi="Arial" w:cs="Arial"/>
        </w:rPr>
      </w:pPr>
      <w:r>
        <w:rPr>
          <w:rFonts w:ascii="Arial" w:hAnsi="Arial" w:cs="Arial"/>
        </w:rPr>
        <w:t xml:space="preserve">A commitment in the Levelling Up White Paper for an </w:t>
      </w:r>
      <w:hyperlink r:id="rId12" w:history="1">
        <w:r w:rsidRPr="003E05D1">
          <w:rPr>
            <w:rStyle w:val="Hyperlink"/>
            <w:rFonts w:ascii="Arial" w:hAnsi="Arial" w:cs="Arial"/>
          </w:rPr>
          <w:t>increased role for Homes England</w:t>
        </w:r>
      </w:hyperlink>
      <w:r>
        <w:rPr>
          <w:rFonts w:ascii="Arial" w:hAnsi="Arial" w:cs="Arial"/>
        </w:rPr>
        <w:t xml:space="preserve"> in supporting local authorities and mayors to </w:t>
      </w:r>
      <w:r w:rsidR="00697946">
        <w:rPr>
          <w:rFonts w:ascii="Arial" w:hAnsi="Arial" w:cs="Arial"/>
        </w:rPr>
        <w:t xml:space="preserve">realise </w:t>
      </w:r>
      <w:r>
        <w:rPr>
          <w:rFonts w:ascii="Arial" w:hAnsi="Arial" w:cs="Arial"/>
        </w:rPr>
        <w:t xml:space="preserve">their ambitions for new affordable housing and regeneration </w:t>
      </w:r>
    </w:p>
    <w:p w14:paraId="354A59CE" w14:textId="4B90385A" w:rsidR="00D45F0B" w:rsidRDefault="003E05D1" w:rsidP="00861070">
      <w:pPr>
        <w:pStyle w:val="ListParagraph"/>
        <w:numPr>
          <w:ilvl w:val="1"/>
          <w:numId w:val="2"/>
        </w:numPr>
        <w:contextualSpacing w:val="0"/>
        <w:rPr>
          <w:rFonts w:ascii="Arial" w:hAnsi="Arial" w:cs="Arial"/>
        </w:rPr>
      </w:pPr>
      <w:r>
        <w:rPr>
          <w:rFonts w:ascii="Arial" w:hAnsi="Arial" w:cs="Arial"/>
        </w:rPr>
        <w:t xml:space="preserve">A recognition in the </w:t>
      </w:r>
      <w:hyperlink r:id="rId13" w:history="1">
        <w:r w:rsidRPr="003E05D1">
          <w:rPr>
            <w:rStyle w:val="Hyperlink"/>
            <w:rFonts w:ascii="Arial" w:hAnsi="Arial" w:cs="Arial"/>
          </w:rPr>
          <w:t>Levelling Up White Paper</w:t>
        </w:r>
      </w:hyperlink>
      <w:r>
        <w:rPr>
          <w:rFonts w:ascii="Arial" w:hAnsi="Arial" w:cs="Arial"/>
        </w:rPr>
        <w:t xml:space="preserve"> that there is a ‘significant unmet need for social housing’ and a commitment to review how to support councils to deliver greater numbers of council home</w:t>
      </w:r>
      <w:r w:rsidR="00D45F0B">
        <w:rPr>
          <w:rFonts w:ascii="Arial" w:hAnsi="Arial" w:cs="Arial"/>
        </w:rPr>
        <w:t>s</w:t>
      </w:r>
    </w:p>
    <w:p w14:paraId="76CEBB45" w14:textId="77777777" w:rsidR="00D45F0B" w:rsidRDefault="00D45F0B" w:rsidP="00D45F0B">
      <w:pPr>
        <w:pStyle w:val="ListParagraph"/>
        <w:ind w:left="792"/>
        <w:rPr>
          <w:rFonts w:ascii="Arial" w:hAnsi="Arial" w:cs="Arial"/>
        </w:rPr>
      </w:pPr>
    </w:p>
    <w:p w14:paraId="33291ED2" w14:textId="3E18A822" w:rsidR="00D45F0B" w:rsidRDefault="00D45F0B" w:rsidP="00D45F0B">
      <w:pPr>
        <w:pStyle w:val="ListParagraph"/>
        <w:numPr>
          <w:ilvl w:val="0"/>
          <w:numId w:val="2"/>
        </w:numPr>
        <w:rPr>
          <w:rFonts w:ascii="Arial" w:hAnsi="Arial" w:cs="Arial"/>
        </w:rPr>
      </w:pPr>
      <w:r>
        <w:rPr>
          <w:rFonts w:ascii="Arial" w:hAnsi="Arial" w:cs="Arial"/>
        </w:rPr>
        <w:t>Whilst there ha</w:t>
      </w:r>
      <w:r w:rsidR="00AB1BDE">
        <w:rPr>
          <w:rFonts w:ascii="Arial" w:hAnsi="Arial" w:cs="Arial"/>
        </w:rPr>
        <w:t xml:space="preserve">ve </w:t>
      </w:r>
      <w:r>
        <w:rPr>
          <w:rFonts w:ascii="Arial" w:hAnsi="Arial" w:cs="Arial"/>
        </w:rPr>
        <w:t xml:space="preserve">been </w:t>
      </w:r>
      <w:proofErr w:type="gramStart"/>
      <w:r w:rsidR="00AB1BDE">
        <w:rPr>
          <w:rFonts w:ascii="Arial" w:hAnsi="Arial" w:cs="Arial"/>
        </w:rPr>
        <w:t>a number of</w:t>
      </w:r>
      <w:proofErr w:type="gramEnd"/>
      <w:r w:rsidR="00AB1BDE">
        <w:rPr>
          <w:rFonts w:ascii="Arial" w:hAnsi="Arial" w:cs="Arial"/>
        </w:rPr>
        <w:t xml:space="preserve"> positive steps in the right direction which offer </w:t>
      </w:r>
      <w:r w:rsidR="00935171">
        <w:rPr>
          <w:rFonts w:ascii="Arial" w:hAnsi="Arial" w:cs="Arial"/>
        </w:rPr>
        <w:t>improved</w:t>
      </w:r>
      <w:r w:rsidR="00AB1BDE">
        <w:rPr>
          <w:rFonts w:ascii="Arial" w:hAnsi="Arial" w:cs="Arial"/>
        </w:rPr>
        <w:t xml:space="preserve"> opportunities for councils to step up delivery, there continue to be a range of factors that are impeding their ability to deliver at the scale and the pace they would like. </w:t>
      </w:r>
      <w:r w:rsidR="00457CCC">
        <w:rPr>
          <w:rFonts w:ascii="Arial" w:hAnsi="Arial" w:cs="Arial"/>
        </w:rPr>
        <w:t xml:space="preserve">These are outlined in further detail in </w:t>
      </w:r>
      <w:r w:rsidR="00457CCC" w:rsidRPr="00457CCC">
        <w:rPr>
          <w:rFonts w:ascii="Arial" w:hAnsi="Arial" w:cs="Arial"/>
          <w:b/>
          <w:bCs/>
        </w:rPr>
        <w:t>paragraphs 6-10.</w:t>
      </w:r>
    </w:p>
    <w:p w14:paraId="5F2964D9" w14:textId="77777777" w:rsidR="0032744E" w:rsidRDefault="0032744E" w:rsidP="007E32A2">
      <w:pPr>
        <w:pStyle w:val="ListParagraph"/>
        <w:ind w:left="360"/>
        <w:rPr>
          <w:rFonts w:ascii="Arial" w:hAnsi="Arial" w:cs="Arial"/>
        </w:rPr>
      </w:pPr>
    </w:p>
    <w:p w14:paraId="44E63CF9" w14:textId="4A50D818" w:rsidR="003946F1" w:rsidRPr="00E81E6D" w:rsidRDefault="00C4041F" w:rsidP="00E81E6D">
      <w:pPr>
        <w:pStyle w:val="ListParagraph"/>
        <w:numPr>
          <w:ilvl w:val="0"/>
          <w:numId w:val="2"/>
        </w:numPr>
        <w:rPr>
          <w:rFonts w:ascii="Arial" w:hAnsi="Arial" w:cs="Arial"/>
        </w:rPr>
      </w:pPr>
      <w:r>
        <w:rPr>
          <w:rFonts w:ascii="Arial" w:hAnsi="Arial" w:cs="Arial"/>
        </w:rPr>
        <w:t xml:space="preserve">There are </w:t>
      </w:r>
      <w:r w:rsidR="0032744E">
        <w:rPr>
          <w:rFonts w:ascii="Arial" w:hAnsi="Arial" w:cs="Arial"/>
        </w:rPr>
        <w:t xml:space="preserve">nearly 1.2 million households on </w:t>
      </w:r>
      <w:hyperlink r:id="rId14" w:history="1">
        <w:r w:rsidR="0032744E" w:rsidRPr="0032744E">
          <w:rPr>
            <w:rStyle w:val="Hyperlink"/>
            <w:rFonts w:ascii="Arial" w:hAnsi="Arial" w:cs="Arial"/>
          </w:rPr>
          <w:t>local authorities’ housing waiting lists</w:t>
        </w:r>
      </w:hyperlink>
      <w:r w:rsidR="0032744E">
        <w:rPr>
          <w:rFonts w:ascii="Arial" w:hAnsi="Arial" w:cs="Arial"/>
        </w:rPr>
        <w:t xml:space="preserve"> and more than </w:t>
      </w:r>
      <w:hyperlink r:id="rId15" w:history="1">
        <w:r w:rsidR="0032744E" w:rsidRPr="0032744E">
          <w:rPr>
            <w:rStyle w:val="Hyperlink"/>
            <w:rFonts w:ascii="Arial" w:hAnsi="Arial" w:cs="Arial"/>
          </w:rPr>
          <w:t>96,000 households in temporary accommodation</w:t>
        </w:r>
      </w:hyperlink>
      <w:r>
        <w:rPr>
          <w:rFonts w:ascii="Arial" w:hAnsi="Arial" w:cs="Arial"/>
        </w:rPr>
        <w:t xml:space="preserve">. </w:t>
      </w:r>
      <w:r w:rsidRPr="00E81E6D">
        <w:rPr>
          <w:rFonts w:ascii="Arial" w:hAnsi="Arial" w:cs="Arial"/>
        </w:rPr>
        <w:t xml:space="preserve">Local authorities are also playing a critical role in providing support to </w:t>
      </w:r>
      <w:r w:rsidR="004A78B3" w:rsidRPr="00E81E6D">
        <w:rPr>
          <w:rFonts w:ascii="Arial" w:hAnsi="Arial" w:cs="Arial"/>
        </w:rPr>
        <w:t xml:space="preserve">new arrivals from </w:t>
      </w:r>
      <w:r w:rsidRPr="00E81E6D">
        <w:rPr>
          <w:rFonts w:ascii="Arial" w:hAnsi="Arial" w:cs="Arial"/>
        </w:rPr>
        <w:t>Afghan</w:t>
      </w:r>
      <w:r w:rsidR="004A78B3" w:rsidRPr="00E81E6D">
        <w:rPr>
          <w:rFonts w:ascii="Arial" w:hAnsi="Arial" w:cs="Arial"/>
        </w:rPr>
        <w:t>istan</w:t>
      </w:r>
      <w:r w:rsidRPr="00E81E6D">
        <w:rPr>
          <w:rFonts w:ascii="Arial" w:hAnsi="Arial" w:cs="Arial"/>
        </w:rPr>
        <w:t xml:space="preserve"> and the LGA is also working across government to clarify details of the new schemes </w:t>
      </w:r>
      <w:r w:rsidR="00F76950" w:rsidRPr="00E81E6D">
        <w:rPr>
          <w:rFonts w:ascii="Arial" w:hAnsi="Arial" w:cs="Arial"/>
        </w:rPr>
        <w:t xml:space="preserve">which will </w:t>
      </w:r>
      <w:r w:rsidRPr="00E81E6D">
        <w:rPr>
          <w:rFonts w:ascii="Arial" w:hAnsi="Arial" w:cs="Arial"/>
        </w:rPr>
        <w:t xml:space="preserve">support </w:t>
      </w:r>
      <w:r w:rsidR="004A78B3" w:rsidRPr="00E81E6D">
        <w:rPr>
          <w:rFonts w:ascii="Arial" w:hAnsi="Arial" w:cs="Arial"/>
        </w:rPr>
        <w:t xml:space="preserve">new arrivals from </w:t>
      </w:r>
      <w:r w:rsidRPr="00E81E6D">
        <w:rPr>
          <w:rFonts w:ascii="Arial" w:hAnsi="Arial" w:cs="Arial"/>
        </w:rPr>
        <w:t>Ukraine</w:t>
      </w:r>
      <w:r w:rsidR="00654A39" w:rsidRPr="00E81E6D">
        <w:rPr>
          <w:rFonts w:ascii="Arial" w:hAnsi="Arial" w:cs="Arial"/>
        </w:rPr>
        <w:t xml:space="preserve">. This includes the recently announced </w:t>
      </w:r>
      <w:hyperlink r:id="rId16" w:history="1">
        <w:r w:rsidR="00654A39" w:rsidRPr="00E81E6D">
          <w:rPr>
            <w:rStyle w:val="Hyperlink"/>
            <w:rFonts w:ascii="Arial" w:hAnsi="Arial" w:cs="Arial"/>
          </w:rPr>
          <w:t>‘Homes for Ukraine’</w:t>
        </w:r>
      </w:hyperlink>
      <w:r w:rsidR="00654A39" w:rsidRPr="00E81E6D">
        <w:rPr>
          <w:rFonts w:ascii="Arial" w:hAnsi="Arial" w:cs="Arial"/>
        </w:rPr>
        <w:t xml:space="preserve"> scheme. Households will be offered £350 per month to </w:t>
      </w:r>
      <w:proofErr w:type="gramStart"/>
      <w:r w:rsidR="00654A39" w:rsidRPr="00E81E6D">
        <w:rPr>
          <w:rFonts w:ascii="Arial" w:hAnsi="Arial" w:cs="Arial"/>
        </w:rPr>
        <w:t>open up</w:t>
      </w:r>
      <w:proofErr w:type="gramEnd"/>
      <w:r w:rsidR="00654A39" w:rsidRPr="00E81E6D">
        <w:rPr>
          <w:rFonts w:ascii="Arial" w:hAnsi="Arial" w:cs="Arial"/>
        </w:rPr>
        <w:t xml:space="preserve"> their homes to new arrivals for at least six months and councils will also receive £10,500 in extra funding per refugee for support services - with more for children of school age. It will be vital that councils, the community and voluntary sector and other key local partners are involved in co-designing this sponsorship scheme so it can move at pace and scale</w:t>
      </w:r>
      <w:r w:rsidRPr="00E81E6D">
        <w:rPr>
          <w:rFonts w:ascii="Arial" w:hAnsi="Arial" w:cs="Arial"/>
        </w:rPr>
        <w:t xml:space="preserve">. </w:t>
      </w:r>
      <w:r w:rsidR="00654A39" w:rsidRPr="00E81E6D">
        <w:rPr>
          <w:rFonts w:ascii="Arial" w:hAnsi="Arial" w:cs="Arial"/>
        </w:rPr>
        <w:t xml:space="preserve"> </w:t>
      </w:r>
      <w:r w:rsidRPr="00E81E6D">
        <w:rPr>
          <w:rFonts w:ascii="Arial" w:hAnsi="Arial" w:cs="Arial"/>
        </w:rPr>
        <w:t xml:space="preserve">This ongoing high level of demand for housing means there has never been a more important time for councils to have all the levers they need to play a larger role in direct delivery. </w:t>
      </w:r>
    </w:p>
    <w:p w14:paraId="044D9AAF" w14:textId="77777777" w:rsidR="00457CCC" w:rsidRPr="00457CCC" w:rsidRDefault="00457CCC" w:rsidP="00457CCC">
      <w:pPr>
        <w:pStyle w:val="ListParagraph"/>
        <w:rPr>
          <w:rFonts w:ascii="Arial" w:hAnsi="Arial" w:cs="Arial"/>
        </w:rPr>
      </w:pPr>
    </w:p>
    <w:p w14:paraId="21F91B30" w14:textId="7E6BD336" w:rsidR="00457CCC" w:rsidRPr="003D5F25" w:rsidRDefault="00457CCC" w:rsidP="003D5F25">
      <w:pPr>
        <w:pStyle w:val="ListParagraph"/>
        <w:numPr>
          <w:ilvl w:val="0"/>
          <w:numId w:val="2"/>
        </w:numPr>
        <w:rPr>
          <w:rFonts w:ascii="Arial" w:hAnsi="Arial" w:cs="Arial"/>
        </w:rPr>
      </w:pPr>
      <w:r>
        <w:rPr>
          <w:rFonts w:ascii="Arial" w:hAnsi="Arial" w:cs="Arial"/>
        </w:rPr>
        <w:lastRenderedPageBreak/>
        <w:t xml:space="preserve">Despite the continuing challenges to direct delivery, councils are continuing to proactively plan for and build more homes, across all tenures. DLUHC </w:t>
      </w:r>
      <w:r w:rsidRPr="00457CCC">
        <w:rPr>
          <w:rFonts w:ascii="Arial" w:hAnsi="Arial" w:cs="Arial"/>
        </w:rPr>
        <w:t xml:space="preserve">issued a survey to councils in August 2021 asking local authorities about their building plans over the next 5 years (2021/22 to 2025/26). The primary aim was to get a better understanding on local authorities’ future direct delivery plans, with a view to inform future policy decisions around local authority supply. The LGA promoted the survey amongst its members and there was a 45% response rate. The Department has shared the responses with the </w:t>
      </w:r>
      <w:proofErr w:type="gramStart"/>
      <w:r w:rsidRPr="00457CCC">
        <w:rPr>
          <w:rFonts w:ascii="Arial" w:hAnsi="Arial" w:cs="Arial"/>
        </w:rPr>
        <w:t>LGA</w:t>
      </w:r>
      <w:proofErr w:type="gramEnd"/>
      <w:r w:rsidRPr="00457CCC">
        <w:rPr>
          <w:rFonts w:ascii="Arial" w:hAnsi="Arial" w:cs="Arial"/>
        </w:rPr>
        <w:t xml:space="preserve"> </w:t>
      </w:r>
      <w:r w:rsidR="004A78B3">
        <w:rPr>
          <w:rFonts w:ascii="Arial" w:hAnsi="Arial" w:cs="Arial"/>
        </w:rPr>
        <w:t xml:space="preserve">and they tell a really positive story of councils’ continued strong appetite and plans to build. The Department has not yet </w:t>
      </w:r>
      <w:r w:rsidRPr="00457CCC">
        <w:rPr>
          <w:rFonts w:ascii="Arial" w:hAnsi="Arial" w:cs="Arial"/>
        </w:rPr>
        <w:t>publish</w:t>
      </w:r>
      <w:r w:rsidR="004A78B3">
        <w:rPr>
          <w:rFonts w:ascii="Arial" w:hAnsi="Arial" w:cs="Arial"/>
        </w:rPr>
        <w:t>ed</w:t>
      </w:r>
      <w:r w:rsidRPr="00457CCC">
        <w:rPr>
          <w:rFonts w:ascii="Arial" w:hAnsi="Arial" w:cs="Arial"/>
        </w:rPr>
        <w:t xml:space="preserve"> the </w:t>
      </w:r>
      <w:r w:rsidR="004A78B3">
        <w:rPr>
          <w:rFonts w:ascii="Arial" w:hAnsi="Arial" w:cs="Arial"/>
        </w:rPr>
        <w:t>survey results.</w:t>
      </w:r>
      <w:r w:rsidR="004A78B3" w:rsidRPr="003D5F25">
        <w:rPr>
          <w:rFonts w:ascii="Arial" w:hAnsi="Arial" w:cs="Arial"/>
        </w:rPr>
        <w:t xml:space="preserve"> </w:t>
      </w:r>
    </w:p>
    <w:p w14:paraId="5FEFBAFA" w14:textId="23D79854" w:rsidR="00F76950" w:rsidRPr="00F76950" w:rsidRDefault="00F76950" w:rsidP="00F76950">
      <w:pPr>
        <w:rPr>
          <w:rFonts w:ascii="Arial" w:hAnsi="Arial" w:cs="Arial"/>
          <w:b/>
          <w:bCs/>
        </w:rPr>
      </w:pPr>
      <w:r w:rsidRPr="00F76950">
        <w:rPr>
          <w:rFonts w:ascii="Arial" w:hAnsi="Arial" w:cs="Arial"/>
          <w:b/>
          <w:bCs/>
        </w:rPr>
        <w:t>Key issues</w:t>
      </w:r>
    </w:p>
    <w:p w14:paraId="523A04BE" w14:textId="77777777" w:rsidR="00F76950" w:rsidRPr="00F76950" w:rsidRDefault="00F76950" w:rsidP="00F76950">
      <w:pPr>
        <w:pStyle w:val="ListParagraph"/>
        <w:numPr>
          <w:ilvl w:val="0"/>
          <w:numId w:val="2"/>
        </w:numPr>
        <w:rPr>
          <w:rFonts w:ascii="Arial" w:hAnsi="Arial" w:cs="Arial"/>
        </w:rPr>
      </w:pPr>
      <w:r w:rsidRPr="00F76950">
        <w:rPr>
          <w:rFonts w:ascii="Arial" w:hAnsi="Arial" w:cs="Arial"/>
        </w:rPr>
        <w:t xml:space="preserve">The LGA, through the work of the Board, has been lobbying both publicly and privately on the issues summarised below – notably with DLUHC and BEIS officials and ministers. We are working to extend our reach into Treasury on our key messages – particularly around the fiscal interventions needed. The levelling-up agenda and recent commitments on supporting councils to deliver more homes provide an opportune moment to ramp up our lobbying activity. </w:t>
      </w:r>
    </w:p>
    <w:p w14:paraId="38F0FCE5" w14:textId="77777777" w:rsidR="0065489B" w:rsidRDefault="0065489B" w:rsidP="000D773C">
      <w:pPr>
        <w:pStyle w:val="ListParagraph"/>
        <w:ind w:left="360"/>
        <w:rPr>
          <w:rFonts w:ascii="Arial" w:hAnsi="Arial" w:cs="Arial"/>
        </w:rPr>
      </w:pPr>
    </w:p>
    <w:p w14:paraId="2D1CC739" w14:textId="40E06075" w:rsidR="00964B7E" w:rsidRPr="00964B7E" w:rsidRDefault="000D773C" w:rsidP="00861070">
      <w:pPr>
        <w:pStyle w:val="ListParagraph"/>
        <w:numPr>
          <w:ilvl w:val="0"/>
          <w:numId w:val="2"/>
        </w:numPr>
        <w:contextualSpacing w:val="0"/>
        <w:rPr>
          <w:rFonts w:ascii="Arial" w:hAnsi="Arial" w:cs="Arial"/>
        </w:rPr>
      </w:pPr>
      <w:r w:rsidRPr="000D773C">
        <w:rPr>
          <w:rFonts w:ascii="Arial" w:hAnsi="Arial" w:cs="Arial"/>
          <w:u w:val="single"/>
        </w:rPr>
        <w:t>Mechanics of Right to Buy</w:t>
      </w:r>
      <w:r>
        <w:rPr>
          <w:rFonts w:ascii="Arial" w:hAnsi="Arial" w:cs="Arial"/>
        </w:rPr>
        <w:t xml:space="preserve"> – the current rules on use of Right to Buy receipts continue to be a significant impediment to delivery of new homes, despite the welcome reforms introduced last year. Specific issues include</w:t>
      </w:r>
      <w:r w:rsidR="00964B7E">
        <w:rPr>
          <w:rFonts w:ascii="Arial" w:hAnsi="Arial" w:cs="Arial"/>
        </w:rPr>
        <w:t>:</w:t>
      </w:r>
    </w:p>
    <w:p w14:paraId="69E41F16" w14:textId="38A4C4C5" w:rsidR="00964B7E" w:rsidRDefault="00964B7E" w:rsidP="00861070">
      <w:pPr>
        <w:pStyle w:val="ListParagraph"/>
        <w:numPr>
          <w:ilvl w:val="1"/>
          <w:numId w:val="2"/>
        </w:numPr>
        <w:contextualSpacing w:val="0"/>
        <w:rPr>
          <w:rFonts w:ascii="Arial" w:hAnsi="Arial" w:cs="Arial"/>
        </w:rPr>
      </w:pPr>
      <w:r>
        <w:rPr>
          <w:rFonts w:ascii="Arial" w:hAnsi="Arial" w:cs="Arial"/>
        </w:rPr>
        <w:t>T</w:t>
      </w:r>
      <w:r w:rsidR="000D773C">
        <w:rPr>
          <w:rFonts w:ascii="Arial" w:hAnsi="Arial" w:cs="Arial"/>
        </w:rPr>
        <w:t>he proportion of the receipt taken by the Treasury</w:t>
      </w:r>
      <w:r>
        <w:rPr>
          <w:rFonts w:ascii="Arial" w:hAnsi="Arial" w:cs="Arial"/>
        </w:rPr>
        <w:t xml:space="preserve">: </w:t>
      </w:r>
      <w:proofErr w:type="gramStart"/>
      <w:r>
        <w:rPr>
          <w:rFonts w:ascii="Arial" w:hAnsi="Arial" w:cs="Arial"/>
        </w:rPr>
        <w:t>t</w:t>
      </w:r>
      <w:r w:rsidR="000D773C">
        <w:rPr>
          <w:rFonts w:ascii="Arial" w:hAnsi="Arial" w:cs="Arial"/>
        </w:rPr>
        <w:t>he</w:t>
      </w:r>
      <w:proofErr w:type="gramEnd"/>
      <w:r w:rsidR="000D773C">
        <w:rPr>
          <w:rFonts w:ascii="Arial" w:hAnsi="Arial" w:cs="Arial"/>
        </w:rPr>
        <w:t xml:space="preserve"> Treasury </w:t>
      </w:r>
      <w:r w:rsidR="000D773C" w:rsidRPr="000D773C">
        <w:rPr>
          <w:rFonts w:ascii="Arial" w:hAnsi="Arial" w:cs="Arial"/>
        </w:rPr>
        <w:t>cap</w:t>
      </w:r>
      <w:r>
        <w:rPr>
          <w:rFonts w:ascii="Arial" w:hAnsi="Arial" w:cs="Arial"/>
        </w:rPr>
        <w:t xml:space="preserve"> (</w:t>
      </w:r>
      <w:r w:rsidR="000D773C" w:rsidRPr="000D773C">
        <w:rPr>
          <w:rFonts w:ascii="Arial" w:hAnsi="Arial" w:cs="Arial"/>
        </w:rPr>
        <w:t>that is the maximum amount of current RTB receipts payable annually to the Treasury by councils</w:t>
      </w:r>
      <w:r>
        <w:rPr>
          <w:rFonts w:ascii="Arial" w:hAnsi="Arial" w:cs="Arial"/>
        </w:rPr>
        <w:t>)</w:t>
      </w:r>
      <w:r w:rsidR="000D773C" w:rsidRPr="000D773C">
        <w:rPr>
          <w:rFonts w:ascii="Arial" w:hAnsi="Arial" w:cs="Arial"/>
        </w:rPr>
        <w:t xml:space="preserve"> has remained at £183 million since 2015-16</w:t>
      </w:r>
      <w:r>
        <w:rPr>
          <w:rFonts w:ascii="Arial" w:hAnsi="Arial" w:cs="Arial"/>
        </w:rPr>
        <w:t>, although the actual figures paid are not available publicly</w:t>
      </w:r>
    </w:p>
    <w:p w14:paraId="178CD494" w14:textId="77777777" w:rsidR="00964B7E" w:rsidRDefault="00964B7E" w:rsidP="00861070">
      <w:pPr>
        <w:pStyle w:val="ListParagraph"/>
        <w:numPr>
          <w:ilvl w:val="1"/>
          <w:numId w:val="2"/>
        </w:numPr>
        <w:contextualSpacing w:val="0"/>
        <w:rPr>
          <w:rFonts w:ascii="Arial" w:hAnsi="Arial" w:cs="Arial"/>
        </w:rPr>
      </w:pPr>
      <w:r>
        <w:rPr>
          <w:rFonts w:ascii="Arial" w:hAnsi="Arial" w:cs="Arial"/>
        </w:rPr>
        <w:t>Th</w:t>
      </w:r>
      <w:r w:rsidRPr="00964B7E">
        <w:rPr>
          <w:rFonts w:ascii="Arial" w:hAnsi="Arial" w:cs="Arial"/>
        </w:rPr>
        <w:t xml:space="preserve">e length of time which receipts </w:t>
      </w:r>
      <w:r>
        <w:rPr>
          <w:rFonts w:ascii="Arial" w:hAnsi="Arial" w:cs="Arial"/>
        </w:rPr>
        <w:t>c</w:t>
      </w:r>
      <w:r w:rsidRPr="00964B7E">
        <w:rPr>
          <w:rFonts w:ascii="Arial" w:hAnsi="Arial" w:cs="Arial"/>
        </w:rPr>
        <w:t xml:space="preserve">an be retained </w:t>
      </w:r>
      <w:r>
        <w:rPr>
          <w:rFonts w:ascii="Arial" w:hAnsi="Arial" w:cs="Arial"/>
        </w:rPr>
        <w:t xml:space="preserve">before they </w:t>
      </w:r>
      <w:proofErr w:type="gramStart"/>
      <w:r>
        <w:rPr>
          <w:rFonts w:ascii="Arial" w:hAnsi="Arial" w:cs="Arial"/>
        </w:rPr>
        <w:t>have to</w:t>
      </w:r>
      <w:proofErr w:type="gramEnd"/>
      <w:r>
        <w:rPr>
          <w:rFonts w:ascii="Arial" w:hAnsi="Arial" w:cs="Arial"/>
        </w:rPr>
        <w:t xml:space="preserve"> be returned to Treasury (although the extension from 3 to 5 years is positive)</w:t>
      </w:r>
    </w:p>
    <w:p w14:paraId="1B53BD95" w14:textId="1D07C349" w:rsidR="00964B7E" w:rsidRDefault="00964B7E" w:rsidP="00861070">
      <w:pPr>
        <w:pStyle w:val="ListParagraph"/>
        <w:numPr>
          <w:ilvl w:val="1"/>
          <w:numId w:val="2"/>
        </w:numPr>
        <w:contextualSpacing w:val="0"/>
        <w:rPr>
          <w:rFonts w:ascii="Arial" w:hAnsi="Arial" w:cs="Arial"/>
        </w:rPr>
      </w:pPr>
      <w:r>
        <w:rPr>
          <w:rFonts w:ascii="Arial" w:hAnsi="Arial" w:cs="Arial"/>
        </w:rPr>
        <w:t>T</w:t>
      </w:r>
      <w:r w:rsidRPr="00964B7E">
        <w:rPr>
          <w:rFonts w:ascii="Arial" w:hAnsi="Arial" w:cs="Arial"/>
        </w:rPr>
        <w:t>he cap on the cost of a replacement affordable home</w:t>
      </w:r>
      <w:r>
        <w:rPr>
          <w:rFonts w:ascii="Arial" w:hAnsi="Arial" w:cs="Arial"/>
        </w:rPr>
        <w:t xml:space="preserve"> that can be financed by Right to Buy receipts – now increased from 30% to 40%, but still an unhelpful limitation</w:t>
      </w:r>
      <w:r w:rsidRPr="00964B7E">
        <w:rPr>
          <w:rFonts w:ascii="Arial" w:hAnsi="Arial" w:cs="Arial"/>
        </w:rPr>
        <w:t xml:space="preserve"> </w:t>
      </w:r>
    </w:p>
    <w:p w14:paraId="4DDB8675" w14:textId="0A072984" w:rsidR="00964B7E" w:rsidRDefault="00964B7E" w:rsidP="00861070">
      <w:pPr>
        <w:pStyle w:val="ListParagraph"/>
        <w:numPr>
          <w:ilvl w:val="1"/>
          <w:numId w:val="2"/>
        </w:numPr>
        <w:contextualSpacing w:val="0"/>
        <w:rPr>
          <w:rFonts w:ascii="Arial" w:hAnsi="Arial" w:cs="Arial"/>
        </w:rPr>
      </w:pPr>
      <w:r>
        <w:rPr>
          <w:rFonts w:ascii="Arial" w:hAnsi="Arial" w:cs="Arial"/>
        </w:rPr>
        <w:t xml:space="preserve">The level of discounts – the LGA has lobbied for discounts to be set locally. </w:t>
      </w:r>
    </w:p>
    <w:p w14:paraId="4FD0502B" w14:textId="7144A899" w:rsidR="00964B7E" w:rsidRDefault="00964B7E" w:rsidP="00861070">
      <w:pPr>
        <w:pStyle w:val="ListParagraph"/>
        <w:numPr>
          <w:ilvl w:val="1"/>
          <w:numId w:val="2"/>
        </w:numPr>
        <w:contextualSpacing w:val="0"/>
        <w:rPr>
          <w:rFonts w:ascii="Arial" w:hAnsi="Arial" w:cs="Arial"/>
        </w:rPr>
      </w:pPr>
      <w:r>
        <w:rPr>
          <w:rFonts w:ascii="Arial" w:hAnsi="Arial" w:cs="Arial"/>
        </w:rPr>
        <w:t>The rule preventing the use of receipts with grant (</w:t>
      </w:r>
      <w:proofErr w:type="gramStart"/>
      <w:r>
        <w:rPr>
          <w:rFonts w:ascii="Arial" w:hAnsi="Arial" w:cs="Arial"/>
        </w:rPr>
        <w:t>e.g.</w:t>
      </w:r>
      <w:proofErr w:type="gramEnd"/>
      <w:r>
        <w:rPr>
          <w:rFonts w:ascii="Arial" w:hAnsi="Arial" w:cs="Arial"/>
        </w:rPr>
        <w:t xml:space="preserve"> from Affordable Homes Programme) or section 106 money in the same scheme</w:t>
      </w:r>
    </w:p>
    <w:p w14:paraId="7204FBED" w14:textId="37372AEE" w:rsidR="00FE2F55" w:rsidRDefault="00FE2F55" w:rsidP="00861070">
      <w:pPr>
        <w:pStyle w:val="ListParagraph"/>
        <w:numPr>
          <w:ilvl w:val="1"/>
          <w:numId w:val="2"/>
        </w:numPr>
        <w:contextualSpacing w:val="0"/>
        <w:rPr>
          <w:rFonts w:ascii="Arial" w:hAnsi="Arial" w:cs="Arial"/>
        </w:rPr>
      </w:pPr>
      <w:r>
        <w:rPr>
          <w:rFonts w:ascii="Arial" w:hAnsi="Arial" w:cs="Arial"/>
        </w:rPr>
        <w:t xml:space="preserve">Other technical elements including the cost floor and the period from which a tenant can exercise their Right to Buy, which in some cases can disincentivise delivery of new homes through the HRA </w:t>
      </w:r>
    </w:p>
    <w:p w14:paraId="5A76BDD5" w14:textId="77777777" w:rsidR="00FE2F55" w:rsidRDefault="00FE2F55" w:rsidP="00FE2F55">
      <w:pPr>
        <w:pStyle w:val="ListParagraph"/>
        <w:ind w:left="792"/>
        <w:rPr>
          <w:rFonts w:ascii="Arial" w:hAnsi="Arial" w:cs="Arial"/>
        </w:rPr>
      </w:pPr>
    </w:p>
    <w:p w14:paraId="1E0C3592" w14:textId="78493052" w:rsidR="00D93368" w:rsidRPr="00D93368" w:rsidRDefault="00FE2F55" w:rsidP="00FE2F55">
      <w:pPr>
        <w:pStyle w:val="ListParagraph"/>
        <w:numPr>
          <w:ilvl w:val="0"/>
          <w:numId w:val="2"/>
        </w:numPr>
        <w:rPr>
          <w:rFonts w:ascii="Arial" w:hAnsi="Arial" w:cs="Arial"/>
          <w:u w:val="single"/>
        </w:rPr>
      </w:pPr>
      <w:r w:rsidRPr="00FE2F55">
        <w:rPr>
          <w:rFonts w:ascii="Arial" w:hAnsi="Arial" w:cs="Arial"/>
          <w:u w:val="single"/>
        </w:rPr>
        <w:t>Uncertainty over future national rent policy</w:t>
      </w:r>
      <w:r>
        <w:rPr>
          <w:rFonts w:ascii="Arial" w:hAnsi="Arial" w:cs="Arial"/>
          <w:u w:val="single"/>
        </w:rPr>
        <w:t xml:space="preserve"> – </w:t>
      </w:r>
      <w:r>
        <w:rPr>
          <w:rFonts w:ascii="Arial" w:hAnsi="Arial" w:cs="Arial"/>
        </w:rPr>
        <w:t xml:space="preserve">there needs to be a consistent approach to </w:t>
      </w:r>
      <w:r w:rsidR="00D93368">
        <w:rPr>
          <w:rFonts w:ascii="Arial" w:hAnsi="Arial" w:cs="Arial"/>
        </w:rPr>
        <w:t xml:space="preserve">future </w:t>
      </w:r>
      <w:r>
        <w:rPr>
          <w:rFonts w:ascii="Arial" w:hAnsi="Arial" w:cs="Arial"/>
        </w:rPr>
        <w:t xml:space="preserve">rents policy and no wider policy changes that would compromise the major investment commitments of councils. </w:t>
      </w:r>
      <w:r w:rsidR="006C7491">
        <w:rPr>
          <w:rFonts w:ascii="Arial" w:hAnsi="Arial" w:cs="Arial"/>
        </w:rPr>
        <w:t xml:space="preserve">The certainty of the </w:t>
      </w:r>
      <w:hyperlink r:id="rId17" w:history="1">
        <w:r w:rsidR="006C7491" w:rsidRPr="00D93368">
          <w:rPr>
            <w:rStyle w:val="Hyperlink"/>
            <w:rFonts w:ascii="Arial" w:hAnsi="Arial" w:cs="Arial"/>
          </w:rPr>
          <w:t>10-year rent settlement</w:t>
        </w:r>
      </w:hyperlink>
      <w:r w:rsidR="006C7491">
        <w:rPr>
          <w:rFonts w:ascii="Arial" w:hAnsi="Arial" w:cs="Arial"/>
        </w:rPr>
        <w:t xml:space="preserve"> announced in </w:t>
      </w:r>
      <w:r w:rsidR="00D93368">
        <w:rPr>
          <w:rFonts w:ascii="Arial" w:hAnsi="Arial" w:cs="Arial"/>
        </w:rPr>
        <w:t xml:space="preserve">2013 was welcomed but unfortunately short-lived. We are lobbying for a long-term rent deal for council landlords to allow a longer period of annual rent increases for a minimum period of at least ten years. This should include some flexibility for </w:t>
      </w:r>
      <w:r w:rsidR="00D93368">
        <w:rPr>
          <w:rFonts w:ascii="Arial" w:hAnsi="Arial" w:cs="Arial"/>
        </w:rPr>
        <w:lastRenderedPageBreak/>
        <w:t xml:space="preserve">councils to address the historic anomalies in their rents </w:t>
      </w:r>
      <w:proofErr w:type="gramStart"/>
      <w:r w:rsidR="00D93368">
        <w:rPr>
          <w:rFonts w:ascii="Arial" w:hAnsi="Arial" w:cs="Arial"/>
        </w:rPr>
        <w:t>as a result of</w:t>
      </w:r>
      <w:proofErr w:type="gramEnd"/>
      <w:r w:rsidR="00D93368">
        <w:rPr>
          <w:rFonts w:ascii="Arial" w:hAnsi="Arial" w:cs="Arial"/>
        </w:rPr>
        <w:t xml:space="preserve"> the ending of the ‘convergence’ policy. Any increase in rents will need to be balanced carefully with the ability of tenants to pay, particularly given ongoing cost of living concerns. </w:t>
      </w:r>
    </w:p>
    <w:p w14:paraId="2ACFA8C2" w14:textId="77777777" w:rsidR="00D93368" w:rsidRPr="00D93368" w:rsidRDefault="00D93368" w:rsidP="00D93368">
      <w:pPr>
        <w:pStyle w:val="ListParagraph"/>
        <w:ind w:left="360"/>
        <w:rPr>
          <w:rFonts w:ascii="Arial" w:hAnsi="Arial" w:cs="Arial"/>
          <w:u w:val="single"/>
        </w:rPr>
      </w:pPr>
    </w:p>
    <w:p w14:paraId="04416FD2" w14:textId="53B543A3" w:rsidR="00935171" w:rsidRPr="00935171" w:rsidRDefault="00D93368" w:rsidP="00935171">
      <w:pPr>
        <w:pStyle w:val="ListParagraph"/>
        <w:numPr>
          <w:ilvl w:val="0"/>
          <w:numId w:val="2"/>
        </w:numPr>
        <w:rPr>
          <w:rFonts w:ascii="Arial" w:hAnsi="Arial" w:cs="Arial"/>
          <w:u w:val="single"/>
        </w:rPr>
      </w:pPr>
      <w:r>
        <w:rPr>
          <w:rFonts w:ascii="Arial" w:hAnsi="Arial" w:cs="Arial"/>
          <w:u w:val="single"/>
        </w:rPr>
        <w:t>Uncertainty over future costs and potential implications on financial health of Housing Revenue Accounts (HRA)</w:t>
      </w:r>
      <w:r w:rsidR="00FE2F55">
        <w:rPr>
          <w:rFonts w:ascii="Arial" w:hAnsi="Arial" w:cs="Arial"/>
        </w:rPr>
        <w:t xml:space="preserve"> </w:t>
      </w:r>
      <w:r>
        <w:rPr>
          <w:rFonts w:ascii="Arial" w:hAnsi="Arial" w:cs="Arial"/>
        </w:rPr>
        <w:t>–</w:t>
      </w:r>
      <w:r>
        <w:rPr>
          <w:rFonts w:ascii="Arial" w:hAnsi="Arial" w:cs="Arial"/>
          <w:u w:val="single"/>
        </w:rPr>
        <w:t xml:space="preserve"> </w:t>
      </w:r>
      <w:r>
        <w:rPr>
          <w:rFonts w:ascii="Arial" w:hAnsi="Arial" w:cs="Arial"/>
        </w:rPr>
        <w:t xml:space="preserve">there is increasing concern from stock-holding authorities about the financial health of their Housing Revenue Accounts in the face of additional uncertain cost pressures and priorities coming down the line </w:t>
      </w:r>
      <w:proofErr w:type="gramStart"/>
      <w:r>
        <w:rPr>
          <w:rFonts w:ascii="Arial" w:hAnsi="Arial" w:cs="Arial"/>
        </w:rPr>
        <w:t>e.g.</w:t>
      </w:r>
      <w:proofErr w:type="gramEnd"/>
      <w:r>
        <w:rPr>
          <w:rFonts w:ascii="Arial" w:hAnsi="Arial" w:cs="Arial"/>
        </w:rPr>
        <w:t xml:space="preserve"> decarbonisation of homes; building and fire safety </w:t>
      </w:r>
      <w:r w:rsidR="00803988">
        <w:rPr>
          <w:rFonts w:ascii="Arial" w:hAnsi="Arial" w:cs="Arial"/>
        </w:rPr>
        <w:t>requirements</w:t>
      </w:r>
      <w:r w:rsidR="00D86835">
        <w:rPr>
          <w:rFonts w:ascii="Arial" w:hAnsi="Arial" w:cs="Arial"/>
        </w:rPr>
        <w:t>; increased construction costs</w:t>
      </w:r>
      <w:r w:rsidR="00803988">
        <w:rPr>
          <w:rFonts w:ascii="Arial" w:hAnsi="Arial" w:cs="Arial"/>
        </w:rPr>
        <w:t xml:space="preserve"> </w:t>
      </w:r>
      <w:r>
        <w:rPr>
          <w:rFonts w:ascii="Arial" w:hAnsi="Arial" w:cs="Arial"/>
        </w:rPr>
        <w:t>and a potential revised Decent Homes Standard. Without a sufficient resourcing package that will likely need to be delivered through a combination of rents policy, grant subsidy and other flexibilit</w:t>
      </w:r>
      <w:r w:rsidR="00803988">
        <w:rPr>
          <w:rFonts w:ascii="Arial" w:hAnsi="Arial" w:cs="Arial"/>
        </w:rPr>
        <w:t>i</w:t>
      </w:r>
      <w:r>
        <w:rPr>
          <w:rFonts w:ascii="Arial" w:hAnsi="Arial" w:cs="Arial"/>
        </w:rPr>
        <w:t xml:space="preserve">es </w:t>
      </w:r>
      <w:r w:rsidR="00803988">
        <w:rPr>
          <w:rFonts w:ascii="Arial" w:hAnsi="Arial" w:cs="Arial"/>
        </w:rPr>
        <w:t>(</w:t>
      </w:r>
      <w:proofErr w:type="gramStart"/>
      <w:r>
        <w:rPr>
          <w:rFonts w:ascii="Arial" w:hAnsi="Arial" w:cs="Arial"/>
        </w:rPr>
        <w:t>e.g.</w:t>
      </w:r>
      <w:proofErr w:type="gramEnd"/>
      <w:r>
        <w:rPr>
          <w:rFonts w:ascii="Arial" w:hAnsi="Arial" w:cs="Arial"/>
        </w:rPr>
        <w:t xml:space="preserve"> on Right to Buy</w:t>
      </w:r>
      <w:r w:rsidR="00803988">
        <w:rPr>
          <w:rFonts w:ascii="Arial" w:hAnsi="Arial" w:cs="Arial"/>
        </w:rPr>
        <w:t>)</w:t>
      </w:r>
      <w:r>
        <w:rPr>
          <w:rFonts w:ascii="Arial" w:hAnsi="Arial" w:cs="Arial"/>
        </w:rPr>
        <w:t>, there will need to be trade-off decisions made in terms of balancing priorities at a local level. This is likely in some case</w:t>
      </w:r>
      <w:r w:rsidR="00803988">
        <w:rPr>
          <w:rFonts w:ascii="Arial" w:hAnsi="Arial" w:cs="Arial"/>
        </w:rPr>
        <w:t>s</w:t>
      </w:r>
      <w:r>
        <w:rPr>
          <w:rFonts w:ascii="Arial" w:hAnsi="Arial" w:cs="Arial"/>
        </w:rPr>
        <w:t xml:space="preserve"> to put at risk the ability of councils to deliver on their new build programme ambitions. </w:t>
      </w:r>
      <w:r w:rsidR="00935171">
        <w:rPr>
          <w:rFonts w:ascii="Arial" w:hAnsi="Arial" w:cs="Arial"/>
        </w:rPr>
        <w:t xml:space="preserve">A recent announcement which is of particular concern is </w:t>
      </w:r>
      <w:proofErr w:type="gramStart"/>
      <w:r w:rsidR="00935171">
        <w:rPr>
          <w:rFonts w:ascii="Arial" w:hAnsi="Arial" w:cs="Arial"/>
        </w:rPr>
        <w:t>a number of</w:t>
      </w:r>
      <w:proofErr w:type="gramEnd"/>
      <w:r w:rsidR="00935171">
        <w:rPr>
          <w:rFonts w:ascii="Arial" w:hAnsi="Arial" w:cs="Arial"/>
        </w:rPr>
        <w:t xml:space="preserve"> changes </w:t>
      </w:r>
      <w:r w:rsidR="00935171" w:rsidRPr="00935171">
        <w:rPr>
          <w:rFonts w:ascii="Arial" w:hAnsi="Arial" w:cs="Arial"/>
          <w:color w:val="2D2D2D"/>
        </w:rPr>
        <w:t xml:space="preserve">to the </w:t>
      </w:r>
      <w:hyperlink r:id="rId18" w:history="1">
        <w:r w:rsidR="00935171" w:rsidRPr="00935171">
          <w:rPr>
            <w:rStyle w:val="Hyperlink"/>
            <w:rFonts w:ascii="Arial" w:hAnsi="Arial" w:cs="Arial"/>
            <w:color w:val="941C80"/>
          </w:rPr>
          <w:t>Building Safety Bill</w:t>
        </w:r>
      </w:hyperlink>
      <w:r w:rsidR="00935171" w:rsidRPr="00935171">
        <w:rPr>
          <w:rFonts w:ascii="Arial" w:hAnsi="Arial" w:cs="Arial"/>
          <w:color w:val="2D2D2D"/>
        </w:rPr>
        <w:t xml:space="preserve"> . The changes are significant and </w:t>
      </w:r>
      <w:r w:rsidR="00A55F84">
        <w:rPr>
          <w:rFonts w:ascii="Arial" w:hAnsi="Arial" w:cs="Arial"/>
          <w:color w:val="2D2D2D"/>
        </w:rPr>
        <w:t xml:space="preserve">will mean </w:t>
      </w:r>
      <w:r w:rsidR="00935171" w:rsidRPr="00935171">
        <w:rPr>
          <w:rFonts w:ascii="Arial" w:hAnsi="Arial" w:cs="Arial"/>
          <w:color w:val="2D2D2D"/>
        </w:rPr>
        <w:t>that freeholders will be responsible for r</w:t>
      </w:r>
      <w:r w:rsidR="00A55F84">
        <w:rPr>
          <w:rFonts w:ascii="Arial" w:hAnsi="Arial" w:cs="Arial"/>
          <w:color w:val="2D2D2D"/>
        </w:rPr>
        <w:t>elevant r</w:t>
      </w:r>
      <w:r w:rsidR="00935171" w:rsidRPr="00935171">
        <w:rPr>
          <w:rFonts w:ascii="Arial" w:hAnsi="Arial" w:cs="Arial"/>
          <w:color w:val="2D2D2D"/>
        </w:rPr>
        <w:t>emediation costs on buildings over 11 metres. </w:t>
      </w:r>
      <w:r w:rsidR="00FD22F5">
        <w:rPr>
          <w:rFonts w:ascii="Arial" w:hAnsi="Arial" w:cs="Arial"/>
          <w:color w:val="2D2D2D"/>
        </w:rPr>
        <w:t>Our understanding is that councils will not be eligible for government funding.</w:t>
      </w:r>
      <w:r w:rsidR="00935171" w:rsidRPr="00935171">
        <w:rPr>
          <w:rFonts w:ascii="Arial" w:hAnsi="Arial" w:cs="Arial"/>
          <w:color w:val="2D2D2D"/>
        </w:rPr>
        <w:t xml:space="preserve"> We are urgently working with DLUHC to develop a shared understanding of the scale of the impact that th</w:t>
      </w:r>
      <w:r w:rsidR="00A55F84">
        <w:rPr>
          <w:rFonts w:ascii="Arial" w:hAnsi="Arial" w:cs="Arial"/>
          <w:color w:val="2D2D2D"/>
        </w:rPr>
        <w:t xml:space="preserve">is could </w:t>
      </w:r>
      <w:r w:rsidR="00935171" w:rsidRPr="00935171">
        <w:rPr>
          <w:rFonts w:ascii="Arial" w:hAnsi="Arial" w:cs="Arial"/>
          <w:color w:val="2D2D2D"/>
        </w:rPr>
        <w:t xml:space="preserve">have on local authorities who own housing stock that is over 11 metres </w:t>
      </w:r>
      <w:r w:rsidR="009C485D">
        <w:rPr>
          <w:rFonts w:ascii="Arial" w:hAnsi="Arial" w:cs="Arial"/>
          <w:color w:val="2D2D2D"/>
        </w:rPr>
        <w:t>that</w:t>
      </w:r>
      <w:r w:rsidR="009C485D" w:rsidRPr="00935171">
        <w:rPr>
          <w:rFonts w:ascii="Arial" w:hAnsi="Arial" w:cs="Arial"/>
          <w:color w:val="2D2D2D"/>
        </w:rPr>
        <w:t xml:space="preserve"> </w:t>
      </w:r>
      <w:r w:rsidR="00935171" w:rsidRPr="00935171">
        <w:rPr>
          <w:rFonts w:ascii="Arial" w:hAnsi="Arial" w:cs="Arial"/>
          <w:color w:val="2D2D2D"/>
        </w:rPr>
        <w:t>has any fire safety defect. While we support the government’s efforts to protect leaseholders from the cost of remediation, we have expressed strong concern that the arrangements currently being considered will mean that the cost of remediating social housing blocks falls on council Housing Revenue Accounts (HRA) – with a knock-on impact on social housing tenants who will ultimately be subsidi</w:t>
      </w:r>
      <w:r w:rsidR="00FD22F5">
        <w:rPr>
          <w:rFonts w:ascii="Arial" w:hAnsi="Arial" w:cs="Arial"/>
          <w:color w:val="2D2D2D"/>
        </w:rPr>
        <w:t>si</w:t>
      </w:r>
      <w:r w:rsidR="00935171" w:rsidRPr="00935171">
        <w:rPr>
          <w:rFonts w:ascii="Arial" w:hAnsi="Arial" w:cs="Arial"/>
          <w:color w:val="2D2D2D"/>
        </w:rPr>
        <w:t xml:space="preserve">ng the failures of private developers and paying the cost of both remediating council housing and privately-owned housing. </w:t>
      </w:r>
      <w:r w:rsidR="004A78B3">
        <w:rPr>
          <w:rFonts w:ascii="Arial" w:hAnsi="Arial" w:cs="Arial"/>
          <w:color w:val="2D2D2D"/>
        </w:rPr>
        <w:t xml:space="preserve">Another impact will be possible delays to other scheduled repair and maintenance plans that will affect both private owners and social housing tenants within council owned blocks. </w:t>
      </w:r>
      <w:r w:rsidR="00D86835">
        <w:rPr>
          <w:rFonts w:ascii="Arial" w:hAnsi="Arial" w:cs="Arial"/>
          <w:color w:val="2D2D2D"/>
        </w:rPr>
        <w:t xml:space="preserve">Item </w:t>
      </w:r>
      <w:r w:rsidR="00DB7B0B" w:rsidRPr="00DB7B0B">
        <w:rPr>
          <w:rFonts w:ascii="Arial" w:hAnsi="Arial" w:cs="Arial"/>
        </w:rPr>
        <w:t>3</w:t>
      </w:r>
      <w:r w:rsidR="00D86835" w:rsidRPr="00DB7B0B">
        <w:rPr>
          <w:rFonts w:ascii="Arial" w:hAnsi="Arial" w:cs="Arial"/>
        </w:rPr>
        <w:t xml:space="preserve"> </w:t>
      </w:r>
      <w:r w:rsidR="00D86835">
        <w:rPr>
          <w:rFonts w:ascii="Arial" w:hAnsi="Arial" w:cs="Arial"/>
          <w:color w:val="2D2D2D"/>
        </w:rPr>
        <w:t xml:space="preserve">provides more information on our activity in this area. </w:t>
      </w:r>
    </w:p>
    <w:p w14:paraId="32AB855C" w14:textId="77777777" w:rsidR="00D93368" w:rsidRPr="00D93368" w:rsidRDefault="00D93368" w:rsidP="00D93368">
      <w:pPr>
        <w:pStyle w:val="ListParagraph"/>
        <w:rPr>
          <w:rFonts w:ascii="Arial" w:hAnsi="Arial" w:cs="Arial"/>
          <w:u w:val="single"/>
        </w:rPr>
      </w:pPr>
    </w:p>
    <w:p w14:paraId="53AE1892" w14:textId="3FE2717B" w:rsidR="00803988" w:rsidRPr="00803988" w:rsidRDefault="00803988" w:rsidP="00803988">
      <w:pPr>
        <w:pStyle w:val="ListParagraph"/>
        <w:numPr>
          <w:ilvl w:val="0"/>
          <w:numId w:val="2"/>
        </w:numPr>
        <w:rPr>
          <w:rFonts w:ascii="Arial" w:hAnsi="Arial" w:cs="Arial"/>
          <w:u w:val="single"/>
        </w:rPr>
      </w:pPr>
      <w:r>
        <w:rPr>
          <w:rFonts w:ascii="Arial" w:hAnsi="Arial" w:cs="Arial"/>
          <w:u w:val="single"/>
        </w:rPr>
        <w:t>Minimum Revenue Provision</w:t>
      </w:r>
      <w:r>
        <w:rPr>
          <w:rFonts w:ascii="Arial" w:hAnsi="Arial" w:cs="Arial"/>
        </w:rPr>
        <w:t xml:space="preserve"> – as flagged at the last EEHT Board meeting the government has recently </w:t>
      </w:r>
      <w:hyperlink r:id="rId19" w:history="1">
        <w:r w:rsidRPr="00803988">
          <w:rPr>
            <w:rStyle w:val="Hyperlink"/>
            <w:rFonts w:ascii="Arial" w:hAnsi="Arial" w:cs="Arial"/>
          </w:rPr>
          <w:t>consulted on changes</w:t>
        </w:r>
      </w:hyperlink>
      <w:r>
        <w:rPr>
          <w:rFonts w:ascii="Arial" w:hAnsi="Arial" w:cs="Arial"/>
        </w:rPr>
        <w:t xml:space="preserve"> to the capital framework Minimum Revenue Provision requirements.  </w:t>
      </w:r>
      <w:r w:rsidR="00FD22F5">
        <w:rPr>
          <w:rFonts w:ascii="Arial" w:hAnsi="Arial" w:cs="Arial"/>
        </w:rPr>
        <w:t>W</w:t>
      </w:r>
      <w:r>
        <w:rPr>
          <w:rFonts w:ascii="Arial" w:hAnsi="Arial" w:cs="Arial"/>
        </w:rPr>
        <w:t xml:space="preserve">e have raised concerns in our </w:t>
      </w:r>
      <w:hyperlink r:id="rId20" w:history="1">
        <w:r w:rsidRPr="00803988">
          <w:rPr>
            <w:rStyle w:val="Hyperlink"/>
            <w:rFonts w:ascii="Arial" w:hAnsi="Arial" w:cs="Arial"/>
          </w:rPr>
          <w:t>response</w:t>
        </w:r>
      </w:hyperlink>
      <w:r>
        <w:rPr>
          <w:rFonts w:ascii="Arial" w:hAnsi="Arial" w:cs="Arial"/>
        </w:rPr>
        <w:t xml:space="preserve"> that </w:t>
      </w:r>
      <w:r w:rsidRPr="00803988">
        <w:rPr>
          <w:rFonts w:ascii="Arial" w:hAnsi="Arial" w:cs="Arial"/>
        </w:rPr>
        <w:t>there will be significant financial consequences for some councils which will need to be addressed</w:t>
      </w:r>
      <w:r>
        <w:rPr>
          <w:rFonts w:ascii="Arial" w:hAnsi="Arial" w:cs="Arial"/>
        </w:rPr>
        <w:t>. In relation to council housing, t</w:t>
      </w:r>
      <w:r w:rsidRPr="00803988">
        <w:rPr>
          <w:rFonts w:ascii="Arial" w:hAnsi="Arial" w:cs="Arial"/>
        </w:rPr>
        <w:t xml:space="preserve">here is a significant concern that in addition to immediate financial consequences arising relating to existing schemes, the proposals will also severely limit councils’ options for delivering priority capital investment in the future. Several councils have raised concerns that the proposals will seriously compromise future housing delivery, particularly through companies that deliver housing outside of the Housing Revenue Account, with a concern that such schemes will cease to be viable and those schemes will never be built out (the market will not step into these sites) and therefore national housing delivery will be compromised. We have recommended </w:t>
      </w:r>
      <w:proofErr w:type="gramStart"/>
      <w:r w:rsidRPr="00803988">
        <w:rPr>
          <w:rFonts w:ascii="Arial" w:hAnsi="Arial" w:cs="Arial"/>
        </w:rPr>
        <w:t>a number of</w:t>
      </w:r>
      <w:proofErr w:type="gramEnd"/>
      <w:r w:rsidRPr="00803988">
        <w:rPr>
          <w:rFonts w:ascii="Arial" w:hAnsi="Arial" w:cs="Arial"/>
        </w:rPr>
        <w:t xml:space="preserve"> mitigations in our response</w:t>
      </w:r>
      <w:r w:rsidR="00012706">
        <w:rPr>
          <w:rFonts w:ascii="Arial" w:hAnsi="Arial" w:cs="Arial"/>
        </w:rPr>
        <w:t>, including that any changes to the legislation should only affect future and not existing schemes</w:t>
      </w:r>
      <w:r w:rsidRPr="00803988">
        <w:rPr>
          <w:rFonts w:ascii="Arial" w:hAnsi="Arial" w:cs="Arial"/>
        </w:rPr>
        <w:t xml:space="preserve">. </w:t>
      </w:r>
    </w:p>
    <w:p w14:paraId="62D31966" w14:textId="77777777" w:rsidR="00803988" w:rsidRPr="00803988" w:rsidRDefault="00803988" w:rsidP="00803988">
      <w:pPr>
        <w:pStyle w:val="ListParagraph"/>
        <w:ind w:left="360"/>
        <w:rPr>
          <w:rFonts w:ascii="Arial" w:hAnsi="Arial" w:cs="Arial"/>
          <w:u w:val="single"/>
        </w:rPr>
      </w:pPr>
    </w:p>
    <w:p w14:paraId="4130D966" w14:textId="0B816B09" w:rsidR="00340041" w:rsidRPr="00DC02E0" w:rsidRDefault="00803988" w:rsidP="00DC02E0">
      <w:pPr>
        <w:pStyle w:val="ListParagraph"/>
        <w:numPr>
          <w:ilvl w:val="0"/>
          <w:numId w:val="2"/>
        </w:numPr>
        <w:rPr>
          <w:rFonts w:ascii="Arial" w:hAnsi="Arial" w:cs="Arial"/>
          <w:u w:val="single"/>
        </w:rPr>
      </w:pPr>
      <w:r>
        <w:rPr>
          <w:rFonts w:ascii="Arial" w:hAnsi="Arial" w:cs="Arial"/>
          <w:u w:val="single"/>
        </w:rPr>
        <w:lastRenderedPageBreak/>
        <w:t>Resource</w:t>
      </w:r>
      <w:r w:rsidR="003946F1">
        <w:rPr>
          <w:rFonts w:ascii="Arial" w:hAnsi="Arial" w:cs="Arial"/>
          <w:u w:val="single"/>
        </w:rPr>
        <w:t>s</w:t>
      </w:r>
      <w:r>
        <w:rPr>
          <w:rFonts w:ascii="Arial" w:hAnsi="Arial" w:cs="Arial"/>
          <w:u w:val="single"/>
        </w:rPr>
        <w:t xml:space="preserve"> for estate regeneration </w:t>
      </w:r>
      <w:r>
        <w:rPr>
          <w:rFonts w:ascii="Arial" w:hAnsi="Arial" w:cs="Arial"/>
        </w:rPr>
        <w:t>–</w:t>
      </w:r>
      <w:r w:rsidRPr="00803988">
        <w:rPr>
          <w:rFonts w:ascii="Arial" w:hAnsi="Arial" w:cs="Arial"/>
        </w:rPr>
        <w:t xml:space="preserve"> </w:t>
      </w:r>
      <w:r w:rsidR="00935171">
        <w:rPr>
          <w:rFonts w:ascii="Arial" w:hAnsi="Arial" w:cs="Arial"/>
        </w:rPr>
        <w:t xml:space="preserve">this issue has come up at </w:t>
      </w:r>
      <w:proofErr w:type="gramStart"/>
      <w:r w:rsidR="00935171">
        <w:rPr>
          <w:rFonts w:ascii="Arial" w:hAnsi="Arial" w:cs="Arial"/>
        </w:rPr>
        <w:t>a number of</w:t>
      </w:r>
      <w:proofErr w:type="gramEnd"/>
      <w:r w:rsidR="00935171">
        <w:rPr>
          <w:rFonts w:ascii="Arial" w:hAnsi="Arial" w:cs="Arial"/>
        </w:rPr>
        <w:t xml:space="preserve"> EEHT Boards in recognition that in some parts of the country, it is not net additional supply that is needed, but investment in estate regeneration of ageing stock that is no longer fit for purpose. National funding over recent years (</w:t>
      </w:r>
      <w:proofErr w:type="gramStart"/>
      <w:r w:rsidR="00935171">
        <w:rPr>
          <w:rFonts w:ascii="Arial" w:hAnsi="Arial" w:cs="Arial"/>
        </w:rPr>
        <w:t>e.g.</w:t>
      </w:r>
      <w:proofErr w:type="gramEnd"/>
      <w:r w:rsidR="00935171">
        <w:rPr>
          <w:rFonts w:ascii="Arial" w:hAnsi="Arial" w:cs="Arial"/>
        </w:rPr>
        <w:t xml:space="preserve"> the Affordable Homes Programme) has focused on delivering additional homes, but the levelling-up commitments, including a new role for Homes England in supporting regeneration, provide a renewed opportunity to make potential strides in our lobbying to secure more funding, capacity and capability support in this area. </w:t>
      </w:r>
      <w:r w:rsidR="00D86835">
        <w:rPr>
          <w:rFonts w:ascii="Arial" w:hAnsi="Arial" w:cs="Arial"/>
        </w:rPr>
        <w:t xml:space="preserve">We will be engaging with Homes England to ensure that any changes meet the needs of local authorities. </w:t>
      </w:r>
    </w:p>
    <w:p w14:paraId="25742EC0" w14:textId="6A0CFF16" w:rsidR="00212FC5" w:rsidRPr="00A55F84" w:rsidRDefault="00212FC5" w:rsidP="00A55F84">
      <w:pPr>
        <w:rPr>
          <w:rFonts w:ascii="Arial" w:hAnsi="Arial" w:cs="Arial"/>
          <w:b/>
          <w:bCs/>
        </w:rPr>
      </w:pPr>
      <w:r w:rsidRPr="00A55F84">
        <w:rPr>
          <w:rFonts w:ascii="Arial" w:hAnsi="Arial" w:cs="Arial"/>
          <w:b/>
          <w:bCs/>
        </w:rPr>
        <w:t>Next steps</w:t>
      </w:r>
    </w:p>
    <w:p w14:paraId="5768D14D" w14:textId="68E853F1" w:rsidR="004A735C" w:rsidRDefault="004A735C" w:rsidP="00861070">
      <w:pPr>
        <w:pStyle w:val="ListParagraph"/>
        <w:numPr>
          <w:ilvl w:val="0"/>
          <w:numId w:val="2"/>
        </w:numPr>
        <w:contextualSpacing w:val="0"/>
        <w:rPr>
          <w:rFonts w:ascii="Arial" w:hAnsi="Arial" w:cs="Arial"/>
        </w:rPr>
      </w:pPr>
      <w:r>
        <w:rPr>
          <w:rFonts w:ascii="Arial" w:hAnsi="Arial" w:cs="Arial"/>
        </w:rPr>
        <w:t xml:space="preserve">Subject to feedback from Board Members, there are </w:t>
      </w:r>
      <w:proofErr w:type="gramStart"/>
      <w:r>
        <w:rPr>
          <w:rFonts w:ascii="Arial" w:hAnsi="Arial" w:cs="Arial"/>
        </w:rPr>
        <w:t>a number of</w:t>
      </w:r>
      <w:proofErr w:type="gramEnd"/>
      <w:r>
        <w:rPr>
          <w:rFonts w:ascii="Arial" w:hAnsi="Arial" w:cs="Arial"/>
        </w:rPr>
        <w:t xml:space="preserve"> potential opportunities to build on the work of the Board to date. Members are requested to give their steer on the following areas for focus for the remainder of the current Board cycle:</w:t>
      </w:r>
    </w:p>
    <w:p w14:paraId="5C755B70" w14:textId="669C8493" w:rsidR="00012706" w:rsidRDefault="004A735C" w:rsidP="00861070">
      <w:pPr>
        <w:pStyle w:val="ListParagraph"/>
        <w:numPr>
          <w:ilvl w:val="1"/>
          <w:numId w:val="2"/>
        </w:numPr>
        <w:ind w:left="1440" w:hanging="1080"/>
        <w:contextualSpacing w:val="0"/>
        <w:rPr>
          <w:rFonts w:ascii="Arial" w:hAnsi="Arial" w:cs="Arial"/>
        </w:rPr>
      </w:pPr>
      <w:r>
        <w:rPr>
          <w:rFonts w:ascii="Arial" w:hAnsi="Arial" w:cs="Arial"/>
        </w:rPr>
        <w:t xml:space="preserve">Cllr Renard to meet with </w:t>
      </w:r>
      <w:r w:rsidR="00012706">
        <w:rPr>
          <w:rFonts w:ascii="Arial" w:hAnsi="Arial" w:cs="Arial"/>
        </w:rPr>
        <w:t xml:space="preserve">the new Housing Minister/invite the minister to the Board to discuss the issues set out above </w:t>
      </w:r>
    </w:p>
    <w:p w14:paraId="098109E6" w14:textId="15B1E873" w:rsidR="004A735C" w:rsidRDefault="00012706" w:rsidP="00861070">
      <w:pPr>
        <w:pStyle w:val="ListParagraph"/>
        <w:numPr>
          <w:ilvl w:val="1"/>
          <w:numId w:val="2"/>
        </w:numPr>
        <w:ind w:left="1440" w:hanging="1080"/>
        <w:contextualSpacing w:val="0"/>
        <w:rPr>
          <w:rFonts w:ascii="Arial" w:hAnsi="Arial" w:cs="Arial"/>
        </w:rPr>
      </w:pPr>
      <w:r>
        <w:rPr>
          <w:rFonts w:ascii="Arial" w:hAnsi="Arial" w:cs="Arial"/>
        </w:rPr>
        <w:t xml:space="preserve">Cllr Renard to meet with </w:t>
      </w:r>
      <w:r w:rsidR="004A735C">
        <w:rPr>
          <w:rFonts w:ascii="Arial" w:hAnsi="Arial" w:cs="Arial"/>
        </w:rPr>
        <w:t>Homes England Chairman</w:t>
      </w:r>
      <w:r w:rsidR="0032744E">
        <w:rPr>
          <w:rFonts w:ascii="Arial" w:hAnsi="Arial" w:cs="Arial"/>
        </w:rPr>
        <w:t xml:space="preserve"> and/or invite Homes England to a future Board meeting</w:t>
      </w:r>
    </w:p>
    <w:p w14:paraId="3718F689" w14:textId="1CEC7B05" w:rsidR="00212FC5" w:rsidRDefault="004A735C" w:rsidP="00861070">
      <w:pPr>
        <w:pStyle w:val="ListParagraph"/>
        <w:numPr>
          <w:ilvl w:val="1"/>
          <w:numId w:val="2"/>
        </w:numPr>
        <w:ind w:left="1440" w:hanging="1080"/>
        <w:contextualSpacing w:val="0"/>
        <w:rPr>
          <w:rFonts w:ascii="Arial" w:hAnsi="Arial" w:cs="Arial"/>
        </w:rPr>
      </w:pPr>
      <w:r>
        <w:rPr>
          <w:rFonts w:ascii="Arial" w:hAnsi="Arial" w:cs="Arial"/>
        </w:rPr>
        <w:t>Commission</w:t>
      </w:r>
      <w:r w:rsidR="0032744E">
        <w:rPr>
          <w:rFonts w:ascii="Arial" w:hAnsi="Arial" w:cs="Arial"/>
        </w:rPr>
        <w:t xml:space="preserve"> further</w:t>
      </w:r>
      <w:r>
        <w:rPr>
          <w:rFonts w:ascii="Arial" w:hAnsi="Arial" w:cs="Arial"/>
        </w:rPr>
        <w:t xml:space="preserve"> research to evidence the impact that our proposed policy and fiscal interventions could have at a local authority level in terms of scaling up direct delivery.</w:t>
      </w:r>
      <w:r w:rsidR="003946F1">
        <w:rPr>
          <w:rFonts w:ascii="Arial" w:hAnsi="Arial" w:cs="Arial"/>
        </w:rPr>
        <w:t xml:space="preserve"> </w:t>
      </w:r>
    </w:p>
    <w:p w14:paraId="2C3B2E45" w14:textId="71FDE037" w:rsidR="0032744E" w:rsidRDefault="004A735C" w:rsidP="00861070">
      <w:pPr>
        <w:pStyle w:val="ListParagraph"/>
        <w:numPr>
          <w:ilvl w:val="1"/>
          <w:numId w:val="2"/>
        </w:numPr>
        <w:ind w:left="1440" w:hanging="1080"/>
        <w:contextualSpacing w:val="0"/>
        <w:rPr>
          <w:rFonts w:ascii="Arial" w:hAnsi="Arial" w:cs="Arial"/>
        </w:rPr>
      </w:pPr>
      <w:r>
        <w:rPr>
          <w:rFonts w:ascii="Arial" w:hAnsi="Arial" w:cs="Arial"/>
        </w:rPr>
        <w:t xml:space="preserve">Continue to share local authority experiences </w:t>
      </w:r>
      <w:r w:rsidR="0032744E">
        <w:rPr>
          <w:rFonts w:ascii="Arial" w:hAnsi="Arial" w:cs="Arial"/>
        </w:rPr>
        <w:t>and good practice on council housebuilding through our sector-led improvement offer</w:t>
      </w:r>
    </w:p>
    <w:p w14:paraId="338F8755" w14:textId="0FA2C8C1" w:rsidR="00F76950" w:rsidRPr="007E32A2" w:rsidRDefault="00F76950" w:rsidP="00861070">
      <w:pPr>
        <w:pStyle w:val="ListParagraph"/>
        <w:numPr>
          <w:ilvl w:val="1"/>
          <w:numId w:val="2"/>
        </w:numPr>
        <w:ind w:left="1440" w:hanging="1080"/>
        <w:contextualSpacing w:val="0"/>
        <w:rPr>
          <w:rFonts w:ascii="Arial" w:hAnsi="Arial" w:cs="Arial"/>
        </w:rPr>
      </w:pPr>
      <w:r>
        <w:rPr>
          <w:rFonts w:ascii="Arial" w:hAnsi="Arial" w:cs="Arial"/>
        </w:rPr>
        <w:t xml:space="preserve">Commission further analysis on the cost of decarbonising council housing stock </w:t>
      </w:r>
    </w:p>
    <w:p w14:paraId="3A8D96A8" w14:textId="5CD6D1AA" w:rsidR="003946F1" w:rsidRPr="003946F1" w:rsidRDefault="003946F1" w:rsidP="003946F1">
      <w:pPr>
        <w:rPr>
          <w:rFonts w:ascii="Arial" w:hAnsi="Arial" w:cs="Arial"/>
          <w:b/>
          <w:bCs/>
        </w:rPr>
      </w:pPr>
      <w:r w:rsidRPr="003946F1">
        <w:rPr>
          <w:rFonts w:ascii="Arial" w:hAnsi="Arial" w:cs="Arial"/>
          <w:b/>
          <w:bCs/>
        </w:rPr>
        <w:t>Implications for Wales</w:t>
      </w:r>
    </w:p>
    <w:p w14:paraId="1639981F" w14:textId="0857845F" w:rsidR="003946F1" w:rsidRDefault="003946F1" w:rsidP="00212FC5">
      <w:pPr>
        <w:pStyle w:val="ListParagraph"/>
        <w:numPr>
          <w:ilvl w:val="0"/>
          <w:numId w:val="2"/>
        </w:numPr>
        <w:rPr>
          <w:rFonts w:ascii="Arial" w:hAnsi="Arial" w:cs="Arial"/>
        </w:rPr>
      </w:pPr>
      <w:r>
        <w:rPr>
          <w:rFonts w:ascii="Arial" w:hAnsi="Arial" w:cs="Arial"/>
        </w:rPr>
        <w:t xml:space="preserve">Housing policy is a devolved issue. </w:t>
      </w:r>
    </w:p>
    <w:p w14:paraId="207DE497" w14:textId="4284EE2D" w:rsidR="003946F1" w:rsidRPr="003946F1" w:rsidRDefault="003946F1" w:rsidP="003946F1">
      <w:pPr>
        <w:rPr>
          <w:rFonts w:ascii="Arial" w:hAnsi="Arial" w:cs="Arial"/>
          <w:b/>
          <w:bCs/>
        </w:rPr>
      </w:pPr>
      <w:r w:rsidRPr="003946F1">
        <w:rPr>
          <w:rFonts w:ascii="Arial" w:hAnsi="Arial" w:cs="Arial"/>
          <w:b/>
          <w:bCs/>
        </w:rPr>
        <w:t>Financial implications</w:t>
      </w:r>
    </w:p>
    <w:p w14:paraId="7F29F98D" w14:textId="5FD842D9" w:rsidR="003946F1" w:rsidRDefault="003946F1" w:rsidP="00212FC5">
      <w:pPr>
        <w:pStyle w:val="ListParagraph"/>
        <w:numPr>
          <w:ilvl w:val="0"/>
          <w:numId w:val="2"/>
        </w:numPr>
        <w:rPr>
          <w:rFonts w:ascii="Arial" w:hAnsi="Arial" w:cs="Arial"/>
        </w:rPr>
      </w:pPr>
      <w:r>
        <w:rPr>
          <w:rFonts w:ascii="Arial" w:hAnsi="Arial" w:cs="Arial"/>
        </w:rPr>
        <w:t xml:space="preserve">Funding for additional work in this area has already been allocated from existing budgets. </w:t>
      </w:r>
    </w:p>
    <w:p w14:paraId="376AC661" w14:textId="77777777" w:rsidR="003946F1" w:rsidRPr="003946F1" w:rsidRDefault="003946F1" w:rsidP="003946F1">
      <w:pPr>
        <w:rPr>
          <w:rFonts w:ascii="Arial" w:hAnsi="Arial" w:cs="Arial"/>
        </w:rPr>
      </w:pPr>
    </w:p>
    <w:p w14:paraId="7B80AFB4" w14:textId="728A29E2" w:rsidR="00400B42" w:rsidRPr="00053DD4" w:rsidRDefault="00400B42" w:rsidP="00400B42">
      <w:pPr>
        <w:rPr>
          <w:rFonts w:ascii="Arial" w:hAnsi="Arial" w:cs="Arial"/>
        </w:rPr>
      </w:pPr>
    </w:p>
    <w:sectPr w:rsidR="00400B42" w:rsidRPr="00053DD4" w:rsidSect="005921C7">
      <w:headerReference w:type="default" r:id="rId21"/>
      <w:footerReference w:type="default" r:id="rId2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8D21" w14:textId="77777777" w:rsidR="005B3276" w:rsidRDefault="005B3276" w:rsidP="0094611A">
      <w:pPr>
        <w:spacing w:after="0" w:line="240" w:lineRule="auto"/>
      </w:pPr>
      <w:r>
        <w:separator/>
      </w:r>
    </w:p>
  </w:endnote>
  <w:endnote w:type="continuationSeparator" w:id="0">
    <w:p w14:paraId="02573F75" w14:textId="77777777" w:rsidR="005B3276" w:rsidRDefault="005B3276" w:rsidP="0094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42F2" w14:textId="77777777" w:rsidR="008B7269" w:rsidRDefault="008B7269">
    <w:pPr>
      <w:pStyle w:val="Footer"/>
    </w:pPr>
  </w:p>
  <w:p w14:paraId="65D49E3F" w14:textId="09D12272" w:rsidR="005921C7" w:rsidRPr="005921C7" w:rsidRDefault="005921C7" w:rsidP="005921C7">
    <w:pPr>
      <w:widowControl w:val="0"/>
      <w:spacing w:after="0" w:line="220" w:lineRule="exact"/>
      <w:ind w:left="-709" w:right="-852"/>
      <w:rPr>
        <w:rFonts w:ascii="Arial" w:eastAsia="Times New Roman" w:hAnsi="Arial" w:cs="Arial"/>
        <w:sz w:val="15"/>
        <w:szCs w:val="15"/>
        <w:lang w:eastAsia="en-GB"/>
      </w:rPr>
    </w:pPr>
    <w:r w:rsidRPr="005921C7">
      <w:rPr>
        <w:rFonts w:ascii="Arial" w:eastAsia="Times New Roman" w:hAnsi="Arial" w:cs="Arial"/>
        <w:sz w:val="15"/>
        <w:szCs w:val="15"/>
        <w:lang w:eastAsia="en-GB"/>
      </w:rPr>
      <w:t xml:space="preserve">18 Smith Square, London, SW1P 3HZ    </w:t>
    </w:r>
    <w:hyperlink r:id="rId1" w:history="1">
      <w:r w:rsidRPr="005921C7">
        <w:rPr>
          <w:rFonts w:ascii="Arial" w:eastAsia="Times New Roman" w:hAnsi="Arial" w:cs="Arial"/>
          <w:color w:val="000000"/>
          <w:sz w:val="15"/>
          <w:szCs w:val="15"/>
          <w:lang w:eastAsia="en-GB"/>
        </w:rPr>
        <w:t>www.local.gov.uk</w:t>
      </w:r>
    </w:hyperlink>
    <w:r w:rsidRPr="005921C7">
      <w:rPr>
        <w:rFonts w:ascii="Arial" w:eastAsia="Times New Roman" w:hAnsi="Arial" w:cs="Arial"/>
        <w:sz w:val="15"/>
        <w:szCs w:val="15"/>
        <w:lang w:eastAsia="en-GB"/>
      </w:rPr>
      <w:t xml:space="preserve">    Telephone 020 7664 3000    Email </w:t>
    </w:r>
    <w:hyperlink r:id="rId2" w:history="1">
      <w:r w:rsidRPr="005921C7">
        <w:rPr>
          <w:rFonts w:ascii="Arial" w:eastAsia="Times New Roman" w:hAnsi="Arial" w:cs="Arial"/>
          <w:color w:val="000000"/>
          <w:sz w:val="15"/>
          <w:szCs w:val="15"/>
          <w:lang w:eastAsia="en-GB"/>
        </w:rPr>
        <w:t>info@local.gov.uk</w:t>
      </w:r>
    </w:hyperlink>
    <w:r w:rsidRPr="005921C7">
      <w:rPr>
        <w:rFonts w:ascii="Arial" w:eastAsia="Times New Roman" w:hAnsi="Arial" w:cs="Arial"/>
        <w:sz w:val="15"/>
        <w:szCs w:val="15"/>
        <w:lang w:eastAsia="en-GB"/>
      </w:rPr>
      <w:t xml:space="preserve">    Chief Executive: Mark Lloyd </w:t>
    </w:r>
    <w:r w:rsidRPr="005921C7">
      <w:rPr>
        <w:rFonts w:ascii="Arial" w:eastAsia="Times New Roman" w:hAnsi="Arial" w:cs="Arial"/>
        <w:sz w:val="15"/>
        <w:szCs w:val="15"/>
        <w:lang w:eastAsia="en-GB"/>
      </w:rPr>
      <w:br/>
      <w:t xml:space="preserve">Local Government Association </w:t>
    </w:r>
    <w:r w:rsidRPr="005921C7">
      <w:rPr>
        <w:rFonts w:ascii="Arial" w:eastAsia="Times New Roman" w:hAnsi="Arial" w:cs="Arial"/>
        <w:noProof/>
        <w:sz w:val="15"/>
        <w:szCs w:val="15"/>
        <w:lang w:eastAsia="en-GB"/>
      </w:rPr>
      <w:t xml:space="preserve">company number </w:t>
    </w:r>
    <w:proofErr w:type="gramStart"/>
    <w:r w:rsidRPr="005921C7">
      <w:rPr>
        <w:rFonts w:ascii="Arial" w:eastAsia="Times New Roman" w:hAnsi="Arial" w:cs="Arial"/>
        <w:noProof/>
        <w:sz w:val="15"/>
        <w:szCs w:val="15"/>
        <w:lang w:eastAsia="en-GB"/>
      </w:rPr>
      <w:t>11177145</w:t>
    </w:r>
    <w:r w:rsidRPr="005921C7">
      <w:rPr>
        <w:rFonts w:ascii="Arial" w:eastAsia="Times New Roman" w:hAnsi="Arial" w:cs="Arial"/>
        <w:sz w:val="15"/>
        <w:szCs w:val="15"/>
        <w:lang w:eastAsia="en-GB"/>
      </w:rPr>
      <w:t>  Improvement</w:t>
    </w:r>
    <w:proofErr w:type="gramEnd"/>
    <w:r w:rsidRPr="005921C7">
      <w:rPr>
        <w:rFonts w:ascii="Arial" w:eastAsia="Times New Roman" w:hAnsi="Arial"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6475" w14:textId="77777777" w:rsidR="005B3276" w:rsidRDefault="005B3276" w:rsidP="0094611A">
      <w:pPr>
        <w:spacing w:after="0" w:line="240" w:lineRule="auto"/>
      </w:pPr>
      <w:r>
        <w:separator/>
      </w:r>
    </w:p>
  </w:footnote>
  <w:footnote w:type="continuationSeparator" w:id="0">
    <w:p w14:paraId="72E5CEB6" w14:textId="77777777" w:rsidR="005B3276" w:rsidRDefault="005B3276" w:rsidP="0094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33E8" w14:textId="77777777" w:rsidR="00C61D71" w:rsidRPr="00C61D71" w:rsidRDefault="00C61D71" w:rsidP="00C61D71">
    <w:pPr>
      <w:tabs>
        <w:tab w:val="center" w:pos="4513"/>
        <w:tab w:val="right" w:pos="9026"/>
      </w:tabs>
      <w:spacing w:after="0" w:line="240" w:lineRule="auto"/>
      <w:ind w:left="357" w:hanging="357"/>
      <w:rPr>
        <w:rFonts w:ascii="Arial" w:eastAsia="Calibri" w:hAnsi="Arial" w:cs="Times New Roman"/>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61D71" w:rsidRPr="00C61D71" w14:paraId="58CD0557" w14:textId="77777777" w:rsidTr="004533DC">
      <w:trPr>
        <w:trHeight w:val="416"/>
      </w:trPr>
      <w:tc>
        <w:tcPr>
          <w:tcW w:w="5812" w:type="dxa"/>
          <w:vMerge w:val="restart"/>
        </w:tcPr>
        <w:p w14:paraId="47142FE9" w14:textId="77777777" w:rsidR="00C61D71" w:rsidRPr="00C61D71" w:rsidRDefault="00C61D71" w:rsidP="00C61D71">
          <w:pPr>
            <w:spacing w:line="276" w:lineRule="auto"/>
            <w:rPr>
              <w:rFonts w:ascii="Arial" w:eastAsia="Calibri" w:hAnsi="Arial" w:cs="Times New Roman"/>
            </w:rPr>
          </w:pPr>
          <w:r w:rsidRPr="00C61D71">
            <w:rPr>
              <w:rFonts w:ascii="Arial" w:eastAsia="Calibri" w:hAnsi="Arial" w:cs="Times New Roman"/>
              <w:noProof/>
              <w:lang w:val="en-US"/>
            </w:rPr>
            <w:drawing>
              <wp:inline distT="0" distB="0" distL="0" distR="0" wp14:anchorId="69BD5E61" wp14:editId="20DAA10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eastAsia="Calibri" w:hAnsi="Arial" w:cs="Times New Roman"/>
          </w:rPr>
          <w:alias w:val="Board"/>
          <w:tag w:val="Board"/>
          <w:id w:val="416908834"/>
          <w:placeholder>
            <w:docPart w:val="F1F9876EB9C048248742E5F16B85BE0E"/>
          </w:placeholder>
        </w:sdtPr>
        <w:sdtEndPr/>
        <w:sdtContent>
          <w:tc>
            <w:tcPr>
              <w:tcW w:w="4106" w:type="dxa"/>
            </w:tcPr>
            <w:p w14:paraId="6C7ED562" w14:textId="19D20025" w:rsidR="00C61D71" w:rsidRPr="00C61D71" w:rsidRDefault="00C61D71" w:rsidP="00C61D71">
              <w:pPr>
                <w:spacing w:line="276" w:lineRule="auto"/>
                <w:rPr>
                  <w:rFonts w:ascii="Arial" w:eastAsia="Calibri" w:hAnsi="Arial" w:cs="Times New Roman"/>
                </w:rPr>
              </w:pPr>
              <w:r w:rsidRPr="00C61D71">
                <w:rPr>
                  <w:rFonts w:ascii="Arial" w:eastAsia="Calibri" w:hAnsi="Arial" w:cs="Times New Roman"/>
                  <w:b/>
                  <w:bCs/>
                </w:rPr>
                <w:t xml:space="preserve">Environment, Economy, Housing &amp; Transport </w:t>
              </w:r>
              <w:r w:rsidR="00C12049">
                <w:rPr>
                  <w:rFonts w:ascii="Arial" w:eastAsia="Calibri" w:hAnsi="Arial" w:cs="Times New Roman"/>
                  <w:b/>
                  <w:bCs/>
                </w:rPr>
                <w:t>Board</w:t>
              </w:r>
            </w:p>
          </w:tc>
        </w:sdtContent>
      </w:sdt>
    </w:tr>
    <w:tr w:rsidR="00C61D71" w:rsidRPr="00C61D71" w14:paraId="2D0A6462" w14:textId="77777777" w:rsidTr="004533DC">
      <w:trPr>
        <w:trHeight w:val="406"/>
      </w:trPr>
      <w:tc>
        <w:tcPr>
          <w:tcW w:w="5812" w:type="dxa"/>
          <w:vMerge/>
        </w:tcPr>
        <w:p w14:paraId="4C52B472" w14:textId="77777777" w:rsidR="00C61D71" w:rsidRPr="00C61D71" w:rsidRDefault="00C61D71" w:rsidP="00C61D71">
          <w:pPr>
            <w:spacing w:line="276" w:lineRule="auto"/>
            <w:rPr>
              <w:rFonts w:ascii="Arial" w:eastAsia="Calibri" w:hAnsi="Arial" w:cs="Times New Roman"/>
            </w:rPr>
          </w:pPr>
        </w:p>
      </w:tc>
      <w:tc>
        <w:tcPr>
          <w:tcW w:w="4106" w:type="dxa"/>
        </w:tcPr>
        <w:sdt>
          <w:sdtPr>
            <w:rPr>
              <w:rFonts w:ascii="Arial" w:eastAsia="Calibri" w:hAnsi="Arial" w:cs="Times New Roman"/>
            </w:rPr>
            <w:alias w:val="Date"/>
            <w:tag w:val="Date"/>
            <w:id w:val="-488943452"/>
            <w:placeholder>
              <w:docPart w:val="3F4CA4290AA5496DA5C649CA8D4A9A0E"/>
            </w:placeholder>
            <w:date w:fullDate="2022-03-22T00:00:00Z">
              <w:dateFormat w:val="d MMMM yyyy"/>
              <w:lid w:val="en-GB"/>
              <w:storeMappedDataAs w:val="text"/>
              <w:calendar w:val="gregorian"/>
            </w:date>
          </w:sdtPr>
          <w:sdtEndPr/>
          <w:sdtContent>
            <w:p w14:paraId="1BE14B17" w14:textId="4BB5744A" w:rsidR="00C61D71" w:rsidRPr="00C61D71" w:rsidRDefault="00CB26F3" w:rsidP="00C61D71">
              <w:pPr>
                <w:spacing w:line="276" w:lineRule="auto"/>
                <w:rPr>
                  <w:rFonts w:ascii="Arial" w:eastAsia="Calibri" w:hAnsi="Arial" w:cs="Times New Roman"/>
                </w:rPr>
              </w:pPr>
              <w:r>
                <w:rPr>
                  <w:rFonts w:ascii="Arial" w:eastAsia="Calibri" w:hAnsi="Arial" w:cs="Times New Roman"/>
                </w:rPr>
                <w:t>22</w:t>
              </w:r>
              <w:r w:rsidR="00C61D71" w:rsidRPr="00C61D71">
                <w:rPr>
                  <w:rFonts w:ascii="Arial" w:eastAsia="Calibri" w:hAnsi="Arial" w:cs="Times New Roman"/>
                </w:rPr>
                <w:t xml:space="preserve"> March 2022</w:t>
              </w:r>
            </w:p>
          </w:sdtContent>
        </w:sdt>
      </w:tc>
    </w:tr>
    <w:tr w:rsidR="00C61D71" w:rsidRPr="00C61D71" w14:paraId="59ECBA8B" w14:textId="77777777" w:rsidTr="004533DC">
      <w:trPr>
        <w:trHeight w:val="89"/>
      </w:trPr>
      <w:tc>
        <w:tcPr>
          <w:tcW w:w="5812" w:type="dxa"/>
          <w:vMerge/>
        </w:tcPr>
        <w:p w14:paraId="02B9D1D5" w14:textId="77777777" w:rsidR="00C61D71" w:rsidRPr="00C61D71" w:rsidRDefault="00C61D71" w:rsidP="00C61D71">
          <w:pPr>
            <w:spacing w:line="276" w:lineRule="auto"/>
            <w:rPr>
              <w:rFonts w:ascii="Arial" w:eastAsia="Calibri" w:hAnsi="Arial" w:cs="Times New Roman"/>
            </w:rPr>
          </w:pPr>
        </w:p>
      </w:tc>
      <w:tc>
        <w:tcPr>
          <w:tcW w:w="4106" w:type="dxa"/>
        </w:tcPr>
        <w:p w14:paraId="2DB37DC5" w14:textId="77777777" w:rsidR="00C61D71" w:rsidRPr="00C61D71" w:rsidRDefault="00C61D71" w:rsidP="00C61D71">
          <w:pPr>
            <w:spacing w:line="276" w:lineRule="auto"/>
            <w:rPr>
              <w:rFonts w:ascii="Arial" w:eastAsia="Calibri" w:hAnsi="Arial" w:cs="Times New Roman"/>
            </w:rPr>
          </w:pPr>
        </w:p>
      </w:tc>
    </w:tr>
  </w:tbl>
  <w:p w14:paraId="7DF4A631" w14:textId="77777777" w:rsidR="0094611A" w:rsidRDefault="0094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2F6"/>
    <w:multiLevelType w:val="hybridMultilevel"/>
    <w:tmpl w:val="340C24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6436300"/>
    <w:multiLevelType w:val="multilevel"/>
    <w:tmpl w:val="381CEE0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AA"/>
    <w:rsid w:val="00012706"/>
    <w:rsid w:val="00053DD4"/>
    <w:rsid w:val="00093D46"/>
    <w:rsid w:val="000D773C"/>
    <w:rsid w:val="00212FC5"/>
    <w:rsid w:val="002E30EF"/>
    <w:rsid w:val="0032744E"/>
    <w:rsid w:val="00340041"/>
    <w:rsid w:val="003946F1"/>
    <w:rsid w:val="003A7F95"/>
    <w:rsid w:val="003D5F25"/>
    <w:rsid w:val="003E05D1"/>
    <w:rsid w:val="00400B42"/>
    <w:rsid w:val="00457CCC"/>
    <w:rsid w:val="0046130D"/>
    <w:rsid w:val="004A735C"/>
    <w:rsid w:val="004A78B3"/>
    <w:rsid w:val="0057243C"/>
    <w:rsid w:val="005921C7"/>
    <w:rsid w:val="005B3276"/>
    <w:rsid w:val="005E241F"/>
    <w:rsid w:val="0065489B"/>
    <w:rsid w:val="00654A39"/>
    <w:rsid w:val="00697946"/>
    <w:rsid w:val="006C7491"/>
    <w:rsid w:val="007E30EA"/>
    <w:rsid w:val="007E32A2"/>
    <w:rsid w:val="00803988"/>
    <w:rsid w:val="00861070"/>
    <w:rsid w:val="008B7269"/>
    <w:rsid w:val="00935171"/>
    <w:rsid w:val="0094611A"/>
    <w:rsid w:val="00964B7E"/>
    <w:rsid w:val="009C485D"/>
    <w:rsid w:val="009E0CAA"/>
    <w:rsid w:val="00A55F84"/>
    <w:rsid w:val="00AA19DC"/>
    <w:rsid w:val="00AB1BDE"/>
    <w:rsid w:val="00AB3F08"/>
    <w:rsid w:val="00AB4821"/>
    <w:rsid w:val="00C12049"/>
    <w:rsid w:val="00C4041F"/>
    <w:rsid w:val="00C61D71"/>
    <w:rsid w:val="00C6228C"/>
    <w:rsid w:val="00C933E2"/>
    <w:rsid w:val="00CB26F3"/>
    <w:rsid w:val="00CE4135"/>
    <w:rsid w:val="00CE7083"/>
    <w:rsid w:val="00D45F0B"/>
    <w:rsid w:val="00D86835"/>
    <w:rsid w:val="00D93368"/>
    <w:rsid w:val="00DB7B0B"/>
    <w:rsid w:val="00DC02E0"/>
    <w:rsid w:val="00E81E6D"/>
    <w:rsid w:val="00F56706"/>
    <w:rsid w:val="00F76950"/>
    <w:rsid w:val="00FD22F5"/>
    <w:rsid w:val="00FE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79BE"/>
  <w15:chartTrackingRefBased/>
  <w15:docId w15:val="{8DBA4980-6A87-442C-9809-BCAB5C94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42"/>
    <w:pPr>
      <w:ind w:left="720"/>
      <w:contextualSpacing/>
    </w:pPr>
  </w:style>
  <w:style w:type="character" w:styleId="Hyperlink">
    <w:name w:val="Hyperlink"/>
    <w:basedOn w:val="DefaultParagraphFont"/>
    <w:uiPriority w:val="99"/>
    <w:unhideWhenUsed/>
    <w:rsid w:val="003E05D1"/>
    <w:rPr>
      <w:color w:val="0563C1" w:themeColor="hyperlink"/>
      <w:u w:val="single"/>
    </w:rPr>
  </w:style>
  <w:style w:type="character" w:styleId="UnresolvedMention">
    <w:name w:val="Unresolved Mention"/>
    <w:basedOn w:val="DefaultParagraphFont"/>
    <w:uiPriority w:val="99"/>
    <w:semiHidden/>
    <w:unhideWhenUsed/>
    <w:rsid w:val="003E05D1"/>
    <w:rPr>
      <w:color w:val="605E5C"/>
      <w:shd w:val="clear" w:color="auto" w:fill="E1DFDD"/>
    </w:rPr>
  </w:style>
  <w:style w:type="character" w:styleId="CommentReference">
    <w:name w:val="annotation reference"/>
    <w:basedOn w:val="DefaultParagraphFont"/>
    <w:uiPriority w:val="99"/>
    <w:semiHidden/>
    <w:unhideWhenUsed/>
    <w:rsid w:val="00D86835"/>
    <w:rPr>
      <w:sz w:val="16"/>
      <w:szCs w:val="16"/>
    </w:rPr>
  </w:style>
  <w:style w:type="paragraph" w:styleId="CommentText">
    <w:name w:val="annotation text"/>
    <w:basedOn w:val="Normal"/>
    <w:link w:val="CommentTextChar"/>
    <w:uiPriority w:val="99"/>
    <w:semiHidden/>
    <w:unhideWhenUsed/>
    <w:rsid w:val="00D86835"/>
    <w:pPr>
      <w:spacing w:line="240" w:lineRule="auto"/>
    </w:pPr>
    <w:rPr>
      <w:sz w:val="20"/>
      <w:szCs w:val="20"/>
    </w:rPr>
  </w:style>
  <w:style w:type="character" w:customStyle="1" w:styleId="CommentTextChar">
    <w:name w:val="Comment Text Char"/>
    <w:basedOn w:val="DefaultParagraphFont"/>
    <w:link w:val="CommentText"/>
    <w:uiPriority w:val="99"/>
    <w:semiHidden/>
    <w:rsid w:val="00D86835"/>
    <w:rPr>
      <w:sz w:val="20"/>
      <w:szCs w:val="20"/>
    </w:rPr>
  </w:style>
  <w:style w:type="paragraph" w:styleId="CommentSubject">
    <w:name w:val="annotation subject"/>
    <w:basedOn w:val="CommentText"/>
    <w:next w:val="CommentText"/>
    <w:link w:val="CommentSubjectChar"/>
    <w:uiPriority w:val="99"/>
    <w:semiHidden/>
    <w:unhideWhenUsed/>
    <w:rsid w:val="00D86835"/>
    <w:rPr>
      <w:b/>
      <w:bCs/>
    </w:rPr>
  </w:style>
  <w:style w:type="character" w:customStyle="1" w:styleId="CommentSubjectChar">
    <w:name w:val="Comment Subject Char"/>
    <w:basedOn w:val="CommentTextChar"/>
    <w:link w:val="CommentSubject"/>
    <w:uiPriority w:val="99"/>
    <w:semiHidden/>
    <w:rsid w:val="00D86835"/>
    <w:rPr>
      <w:b/>
      <w:bCs/>
      <w:sz w:val="20"/>
      <w:szCs w:val="20"/>
    </w:rPr>
  </w:style>
  <w:style w:type="paragraph" w:styleId="Header">
    <w:name w:val="header"/>
    <w:basedOn w:val="Normal"/>
    <w:link w:val="HeaderChar"/>
    <w:uiPriority w:val="99"/>
    <w:unhideWhenUsed/>
    <w:rsid w:val="00946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11A"/>
  </w:style>
  <w:style w:type="paragraph" w:styleId="Footer">
    <w:name w:val="footer"/>
    <w:basedOn w:val="Normal"/>
    <w:link w:val="FooterChar"/>
    <w:uiPriority w:val="99"/>
    <w:unhideWhenUsed/>
    <w:rsid w:val="00946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11A"/>
  </w:style>
  <w:style w:type="table" w:customStyle="1" w:styleId="TableGrid1">
    <w:name w:val="Table Grid1"/>
    <w:basedOn w:val="TableNormal"/>
    <w:next w:val="TableGrid"/>
    <w:uiPriority w:val="39"/>
    <w:rsid w:val="00C61D7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3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52708/Levelling_up_the_UK_white_paper.pdf" TargetMode="External"/><Relationship Id="rId18" Type="http://schemas.openxmlformats.org/officeDocument/2006/relationships/hyperlink" Target="https://protect-eu.mimecast.com/s/NoEmCDREWFokEx5C5ZDaH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2708/Levelling_up_the_UK_white_paper.pdf" TargetMode="External"/><Relationship Id="rId17" Type="http://schemas.openxmlformats.org/officeDocument/2006/relationships/hyperlink" Target="https://researchbriefings.files.parliament.uk/documents/SN01090/SN0109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about/news/lga-responds-government-homes-ukraine-scheme" TargetMode="External"/><Relationship Id="rId20" Type="http://schemas.openxmlformats.org/officeDocument/2006/relationships/hyperlink" Target="https://www.local.gov.uk/parliament/briefings-and-responses/dluhc-consultation-changes-capital-framework-minimum-reven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housing-and-planning/one-public-estate/one-public-estate-and-brownfield-land-release-fundin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statistical-data-sets/live-tables-on-homelessne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nsultations/changes-to-the-capital-framework-minimum-revenue-provision/consultation-on-changes-to-the-capital-framework-minimum-revenue-prov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al-data-sets/live-tables-on-rents-lettings-and-tenanci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9876EB9C048248742E5F16B85BE0E"/>
        <w:category>
          <w:name w:val="General"/>
          <w:gallery w:val="placeholder"/>
        </w:category>
        <w:types>
          <w:type w:val="bbPlcHdr"/>
        </w:types>
        <w:behaviors>
          <w:behavior w:val="content"/>
        </w:behaviors>
        <w:guid w:val="{B94E6FFC-1409-485B-943B-E0ED63A0BCA2}"/>
      </w:docPartPr>
      <w:docPartBody>
        <w:p w:rsidR="00C416E4" w:rsidRDefault="00AC324C" w:rsidP="00AC324C">
          <w:pPr>
            <w:pStyle w:val="F1F9876EB9C048248742E5F16B85BE0E"/>
          </w:pPr>
          <w:r w:rsidRPr="00C803F3">
            <w:rPr>
              <w:rStyle w:val="PlaceholderText"/>
            </w:rPr>
            <w:t>Click here to enter text.</w:t>
          </w:r>
        </w:p>
      </w:docPartBody>
    </w:docPart>
    <w:docPart>
      <w:docPartPr>
        <w:name w:val="3F4CA4290AA5496DA5C649CA8D4A9A0E"/>
        <w:category>
          <w:name w:val="General"/>
          <w:gallery w:val="placeholder"/>
        </w:category>
        <w:types>
          <w:type w:val="bbPlcHdr"/>
        </w:types>
        <w:behaviors>
          <w:behavior w:val="content"/>
        </w:behaviors>
        <w:guid w:val="{0AE0B539-7790-444F-AB9D-57418D6B8350}"/>
      </w:docPartPr>
      <w:docPartBody>
        <w:p w:rsidR="00C416E4" w:rsidRDefault="00AC324C" w:rsidP="00AC324C">
          <w:pPr>
            <w:pStyle w:val="3F4CA4290AA5496DA5C649CA8D4A9A0E"/>
          </w:pPr>
          <w:r w:rsidRPr="00FB1144">
            <w:rPr>
              <w:rStyle w:val="PlaceholderText"/>
            </w:rPr>
            <w:t>Click here to enter text.</w:t>
          </w:r>
        </w:p>
      </w:docPartBody>
    </w:docPart>
    <w:docPart>
      <w:docPartPr>
        <w:name w:val="6F194B726667462995E1D021FDED5459"/>
        <w:category>
          <w:name w:val="General"/>
          <w:gallery w:val="placeholder"/>
        </w:category>
        <w:types>
          <w:type w:val="bbPlcHdr"/>
        </w:types>
        <w:behaviors>
          <w:behavior w:val="content"/>
        </w:behaviors>
        <w:guid w:val="{A778ACCF-787D-4B08-9091-8684896DC9EB}"/>
      </w:docPartPr>
      <w:docPartBody>
        <w:p w:rsidR="00C416E4" w:rsidRDefault="00AC324C" w:rsidP="00AC324C">
          <w:pPr>
            <w:pStyle w:val="6F194B726667462995E1D021FDED5459"/>
          </w:pPr>
          <w:r w:rsidRPr="00FB1144">
            <w:rPr>
              <w:rStyle w:val="PlaceholderText"/>
            </w:rPr>
            <w:t>Click here to enter text.</w:t>
          </w:r>
        </w:p>
      </w:docPartBody>
    </w:docPart>
    <w:docPart>
      <w:docPartPr>
        <w:name w:val="6B4525DBC293476C9E584210E27906B8"/>
        <w:category>
          <w:name w:val="General"/>
          <w:gallery w:val="placeholder"/>
        </w:category>
        <w:types>
          <w:type w:val="bbPlcHdr"/>
        </w:types>
        <w:behaviors>
          <w:behavior w:val="content"/>
        </w:behaviors>
        <w:guid w:val="{E95CC843-B8D2-422D-B7F2-539F9CC01179}"/>
      </w:docPartPr>
      <w:docPartBody>
        <w:p w:rsidR="00C416E4" w:rsidRDefault="00AC324C" w:rsidP="00AC324C">
          <w:pPr>
            <w:pStyle w:val="6B4525DBC293476C9E584210E27906B8"/>
          </w:pPr>
          <w:r w:rsidRPr="00FB1144">
            <w:rPr>
              <w:rStyle w:val="PlaceholderText"/>
            </w:rPr>
            <w:t>Click here to enter text.</w:t>
          </w:r>
        </w:p>
      </w:docPartBody>
    </w:docPart>
    <w:docPart>
      <w:docPartPr>
        <w:name w:val="DA804CE3A4914D66AD2B7BFDFD5D2135"/>
        <w:category>
          <w:name w:val="General"/>
          <w:gallery w:val="placeholder"/>
        </w:category>
        <w:types>
          <w:type w:val="bbPlcHdr"/>
        </w:types>
        <w:behaviors>
          <w:behavior w:val="content"/>
        </w:behaviors>
        <w:guid w:val="{BE23468A-3174-41BD-B639-54BEE1860502}"/>
      </w:docPartPr>
      <w:docPartBody>
        <w:p w:rsidR="00C416E4" w:rsidRDefault="00AC324C" w:rsidP="00AC324C">
          <w:pPr>
            <w:pStyle w:val="DA804CE3A4914D66AD2B7BFDFD5D2135"/>
          </w:pPr>
          <w:r w:rsidRPr="00FB1144">
            <w:rPr>
              <w:rStyle w:val="PlaceholderText"/>
            </w:rPr>
            <w:t>Click here to enter text.</w:t>
          </w:r>
        </w:p>
      </w:docPartBody>
    </w:docPart>
    <w:docPart>
      <w:docPartPr>
        <w:name w:val="0EF15BB6F67543DFAC1C2F191ABB58EC"/>
        <w:category>
          <w:name w:val="General"/>
          <w:gallery w:val="placeholder"/>
        </w:category>
        <w:types>
          <w:type w:val="bbPlcHdr"/>
        </w:types>
        <w:behaviors>
          <w:behavior w:val="content"/>
        </w:behaviors>
        <w:guid w:val="{6F0D7ECA-ADE9-4D80-ACF1-E13D7286A95D}"/>
      </w:docPartPr>
      <w:docPartBody>
        <w:p w:rsidR="00C416E4" w:rsidRDefault="00AC324C" w:rsidP="00AC324C">
          <w:pPr>
            <w:pStyle w:val="0EF15BB6F67543DFAC1C2F191ABB58EC"/>
          </w:pPr>
          <w:r w:rsidRPr="00FB1144">
            <w:rPr>
              <w:rStyle w:val="PlaceholderText"/>
            </w:rPr>
            <w:t>Click here to enter text.</w:t>
          </w:r>
        </w:p>
      </w:docPartBody>
    </w:docPart>
    <w:docPart>
      <w:docPartPr>
        <w:name w:val="59CC811E6B8A426FB9F6C06A0B49549C"/>
        <w:category>
          <w:name w:val="General"/>
          <w:gallery w:val="placeholder"/>
        </w:category>
        <w:types>
          <w:type w:val="bbPlcHdr"/>
        </w:types>
        <w:behaviors>
          <w:behavior w:val="content"/>
        </w:behaviors>
        <w:guid w:val="{3C08AF36-5858-42BB-9D4F-EF96A7EA162E}"/>
      </w:docPartPr>
      <w:docPartBody>
        <w:p w:rsidR="00C416E4" w:rsidRDefault="00AC324C" w:rsidP="00AC324C">
          <w:pPr>
            <w:pStyle w:val="59CC811E6B8A426FB9F6C06A0B49549C"/>
          </w:pPr>
          <w:r w:rsidRPr="00FB1144">
            <w:rPr>
              <w:rStyle w:val="PlaceholderText"/>
            </w:rPr>
            <w:t>Click here to enter text.</w:t>
          </w:r>
        </w:p>
      </w:docPartBody>
    </w:docPart>
    <w:docPart>
      <w:docPartPr>
        <w:name w:val="E468B62C76B34F969ED08A0F3FC83AAB"/>
        <w:category>
          <w:name w:val="General"/>
          <w:gallery w:val="placeholder"/>
        </w:category>
        <w:types>
          <w:type w:val="bbPlcHdr"/>
        </w:types>
        <w:behaviors>
          <w:behavior w:val="content"/>
        </w:behaviors>
        <w:guid w:val="{2B08F1A0-3067-4487-90DD-70165E125A8A}"/>
      </w:docPartPr>
      <w:docPartBody>
        <w:p w:rsidR="00C416E4" w:rsidRDefault="00AC324C" w:rsidP="00AC324C">
          <w:pPr>
            <w:pStyle w:val="E468B62C76B34F969ED08A0F3FC83AAB"/>
          </w:pPr>
          <w:r w:rsidRPr="00FB1144">
            <w:rPr>
              <w:rStyle w:val="PlaceholderText"/>
            </w:rPr>
            <w:t>Click here to enter text.</w:t>
          </w:r>
        </w:p>
      </w:docPartBody>
    </w:docPart>
    <w:docPart>
      <w:docPartPr>
        <w:name w:val="DB2C36A508C94DB4869E298E9FC27FAA"/>
        <w:category>
          <w:name w:val="General"/>
          <w:gallery w:val="placeholder"/>
        </w:category>
        <w:types>
          <w:type w:val="bbPlcHdr"/>
        </w:types>
        <w:behaviors>
          <w:behavior w:val="content"/>
        </w:behaviors>
        <w:guid w:val="{37E857BC-0764-4B75-B24E-4B30BA8440DD}"/>
      </w:docPartPr>
      <w:docPartBody>
        <w:p w:rsidR="00C416E4" w:rsidRDefault="00AC324C" w:rsidP="00AC324C">
          <w:pPr>
            <w:pStyle w:val="DB2C36A508C94DB4869E298E9FC27FAA"/>
          </w:pPr>
          <w:r w:rsidRPr="00FB1144">
            <w:rPr>
              <w:rStyle w:val="PlaceholderText"/>
            </w:rPr>
            <w:t>Click here to enter text.</w:t>
          </w:r>
        </w:p>
      </w:docPartBody>
    </w:docPart>
    <w:docPart>
      <w:docPartPr>
        <w:name w:val="5378F422DB0345EDBB23E68402B7657D"/>
        <w:category>
          <w:name w:val="General"/>
          <w:gallery w:val="placeholder"/>
        </w:category>
        <w:types>
          <w:type w:val="bbPlcHdr"/>
        </w:types>
        <w:behaviors>
          <w:behavior w:val="content"/>
        </w:behaviors>
        <w:guid w:val="{5CCAA3BF-A9FB-41A4-AB71-CFE44BBE3AA6}"/>
      </w:docPartPr>
      <w:docPartBody>
        <w:p w:rsidR="00C416E4" w:rsidRDefault="00AC324C" w:rsidP="00AC324C">
          <w:pPr>
            <w:pStyle w:val="5378F422DB0345EDBB23E68402B7657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AC324C"/>
    <w:rsid w:val="00C416E4"/>
    <w:rsid w:val="00D35E04"/>
    <w:rsid w:val="00E4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24C"/>
    <w:rPr>
      <w:color w:val="808080"/>
    </w:rPr>
  </w:style>
  <w:style w:type="paragraph" w:customStyle="1" w:styleId="F1F9876EB9C048248742E5F16B85BE0E">
    <w:name w:val="F1F9876EB9C048248742E5F16B85BE0E"/>
    <w:rsid w:val="00AC324C"/>
  </w:style>
  <w:style w:type="paragraph" w:customStyle="1" w:styleId="3F4CA4290AA5496DA5C649CA8D4A9A0E">
    <w:name w:val="3F4CA4290AA5496DA5C649CA8D4A9A0E"/>
    <w:rsid w:val="00AC324C"/>
  </w:style>
  <w:style w:type="paragraph" w:customStyle="1" w:styleId="6F194B726667462995E1D021FDED5459">
    <w:name w:val="6F194B726667462995E1D021FDED5459"/>
    <w:rsid w:val="00AC324C"/>
  </w:style>
  <w:style w:type="paragraph" w:customStyle="1" w:styleId="6B4525DBC293476C9E584210E27906B8">
    <w:name w:val="6B4525DBC293476C9E584210E27906B8"/>
    <w:rsid w:val="00AC324C"/>
  </w:style>
  <w:style w:type="paragraph" w:customStyle="1" w:styleId="DA804CE3A4914D66AD2B7BFDFD5D2135">
    <w:name w:val="DA804CE3A4914D66AD2B7BFDFD5D2135"/>
    <w:rsid w:val="00AC324C"/>
  </w:style>
  <w:style w:type="paragraph" w:customStyle="1" w:styleId="0EF15BB6F67543DFAC1C2F191ABB58EC">
    <w:name w:val="0EF15BB6F67543DFAC1C2F191ABB58EC"/>
    <w:rsid w:val="00AC324C"/>
  </w:style>
  <w:style w:type="paragraph" w:customStyle="1" w:styleId="59CC811E6B8A426FB9F6C06A0B49549C">
    <w:name w:val="59CC811E6B8A426FB9F6C06A0B49549C"/>
    <w:rsid w:val="00AC324C"/>
  </w:style>
  <w:style w:type="paragraph" w:customStyle="1" w:styleId="E468B62C76B34F969ED08A0F3FC83AAB">
    <w:name w:val="E468B62C76B34F969ED08A0F3FC83AAB"/>
    <w:rsid w:val="00AC324C"/>
  </w:style>
  <w:style w:type="paragraph" w:customStyle="1" w:styleId="DB2C36A508C94DB4869E298E9FC27FAA">
    <w:name w:val="DB2C36A508C94DB4869E298E9FC27FAA"/>
    <w:rsid w:val="00AC324C"/>
  </w:style>
  <w:style w:type="paragraph" w:customStyle="1" w:styleId="5378F422DB0345EDBB23E68402B7657D">
    <w:name w:val="5378F422DB0345EDBB23E68402B7657D"/>
    <w:rsid w:val="00AC3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D758C-A324-47ED-9533-D7E5CB1A5FE2}">
  <ds:schemaRefs>
    <ds:schemaRef ds:uri="http://schemas.microsoft.com/sharepoint/v3/contenttype/forms"/>
  </ds:schemaRefs>
</ds:datastoreItem>
</file>

<file path=customXml/itemProps2.xml><?xml version="1.0" encoding="utf-8"?>
<ds:datastoreItem xmlns:ds="http://schemas.openxmlformats.org/officeDocument/2006/customXml" ds:itemID="{305D08AC-4453-4B0F-9C60-E9E04ADC9513}">
  <ds:schemaRefs>
    <ds:schemaRef ds:uri="http://schemas.openxmlformats.org/officeDocument/2006/bibliography"/>
  </ds:schemaRefs>
</ds:datastoreItem>
</file>

<file path=customXml/itemProps3.xml><?xml version="1.0" encoding="utf-8"?>
<ds:datastoreItem xmlns:ds="http://schemas.openxmlformats.org/officeDocument/2006/customXml" ds:itemID="{16405C8A-3933-4999-A009-2697A53DBA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4CF3ED-BBCD-4932-9F9F-4F1FE70D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Allchurch</dc:creator>
  <cp:keywords/>
  <dc:description/>
  <cp:lastModifiedBy>Emilia Peters</cp:lastModifiedBy>
  <cp:revision>17</cp:revision>
  <dcterms:created xsi:type="dcterms:W3CDTF">2022-03-14T14:48:00Z</dcterms:created>
  <dcterms:modified xsi:type="dcterms:W3CDTF">2022-03-15T13:59:00Z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